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32284"/>
        <w:docPartObj>
          <w:docPartGallery w:val="Cover Pages"/>
          <w:docPartUnique/>
        </w:docPartObj>
      </w:sdtPr>
      <w:sdtEndPr/>
      <w:sdtContent>
        <w:p w:rsidR="00AC213E" w:rsidRDefault="007160B3" w:rsidP="00AC213E">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AC213E">
                <w:rPr>
                  <w:rFonts w:ascii="Arial" w:hAnsi="Arial" w:cs="Arial"/>
                  <w:b/>
                  <w:caps/>
                  <w:sz w:val="40"/>
                  <w:szCs w:val="40"/>
                </w:rPr>
                <w:t>FO-INAU-OR-0005-1</w:t>
              </w:r>
            </w:sdtContent>
          </w:sdt>
        </w:p>
        <w:p w:rsidR="00AC213E" w:rsidRDefault="00AC213E" w:rsidP="00AC213E">
          <w:pPr>
            <w:jc w:val="right"/>
            <w:rPr>
              <w:rFonts w:ascii="Arial" w:hAnsi="Arial" w:cs="Arial"/>
              <w:b/>
              <w:caps/>
              <w:sz w:val="40"/>
              <w:szCs w:val="40"/>
            </w:rPr>
          </w:pPr>
        </w:p>
        <w:p w:rsidR="00AC213E" w:rsidRDefault="00AC213E" w:rsidP="00AC213E">
          <w:pPr>
            <w:jc w:val="right"/>
            <w:rPr>
              <w:rFonts w:ascii="Arial" w:hAnsi="Arial" w:cs="Arial"/>
              <w:b/>
              <w:caps/>
              <w:sz w:val="40"/>
              <w:szCs w:val="40"/>
            </w:rPr>
          </w:pPr>
        </w:p>
        <w:p w:rsidR="00AC213E" w:rsidRDefault="00AC213E" w:rsidP="00AC213E">
          <w:pPr>
            <w:jc w:val="right"/>
            <w:rPr>
              <w:rFonts w:ascii="Arial" w:hAnsi="Arial" w:cs="Arial"/>
              <w:b/>
              <w:caps/>
              <w:sz w:val="40"/>
              <w:szCs w:val="40"/>
            </w:rPr>
          </w:pPr>
        </w:p>
        <w:p w:rsidR="00AC213E" w:rsidRDefault="00AC213E" w:rsidP="00AC213E">
          <w:pPr>
            <w:jc w:val="right"/>
            <w:rPr>
              <w:rFonts w:ascii="Arial" w:hAnsi="Arial" w:cs="Arial"/>
              <w:b/>
              <w:caps/>
              <w:sz w:val="40"/>
              <w:szCs w:val="40"/>
            </w:rPr>
          </w:pPr>
        </w:p>
        <w:p w:rsidR="00AC213E" w:rsidRDefault="00AC213E" w:rsidP="00AC213E">
          <w:pPr>
            <w:spacing w:line="360" w:lineRule="auto"/>
            <w:jc w:val="right"/>
            <w:rPr>
              <w:rFonts w:ascii="Arial" w:hAnsi="Arial" w:cs="Arial"/>
              <w:b/>
              <w:caps/>
              <w:sz w:val="40"/>
              <w:szCs w:val="40"/>
            </w:rPr>
          </w:pPr>
        </w:p>
        <w:p w:rsidR="00AC213E" w:rsidRDefault="00AC213E" w:rsidP="00AC213E">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AC213E" w:rsidRDefault="00AC213E" w:rsidP="00AC213E">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AC213E" w:rsidRDefault="00AC213E" w:rsidP="00AC213E">
          <w:pPr>
            <w:spacing w:line="360" w:lineRule="auto"/>
            <w:jc w:val="right"/>
            <w:rPr>
              <w:b/>
              <w:caps/>
              <w:sz w:val="40"/>
              <w:szCs w:val="40"/>
            </w:rPr>
          </w:pPr>
        </w:p>
        <w:p w:rsidR="00AC213E" w:rsidRDefault="00AC213E" w:rsidP="00AC213E">
          <w:pPr>
            <w:spacing w:before="600" w:line="360" w:lineRule="auto"/>
            <w:jc w:val="center"/>
            <w:rPr>
              <w:b/>
              <w:caps/>
              <w:sz w:val="48"/>
              <w:szCs w:val="48"/>
            </w:rPr>
          </w:pPr>
        </w:p>
        <w:p w:rsidR="00AC213E" w:rsidRDefault="00AC213E" w:rsidP="00AC213E"/>
        <w:p w:rsidR="00AC213E" w:rsidRDefault="00AC213E" w:rsidP="00AC213E"/>
        <w:p w:rsidR="00AC213E" w:rsidRDefault="00AC213E" w:rsidP="00AC213E">
          <w:pPr>
            <w:tabs>
              <w:tab w:val="center" w:pos="4535"/>
              <w:tab w:val="left" w:pos="7395"/>
            </w:tabs>
          </w:pPr>
          <w:r>
            <w:rPr>
              <w:b/>
              <w:caps/>
              <w:sz w:val="48"/>
              <w:szCs w:val="48"/>
            </w:rPr>
            <w:tab/>
          </w:r>
        </w:p>
        <w:p w:rsidR="00AC213E" w:rsidRDefault="00AC213E" w:rsidP="00AC213E"/>
        <w:p w:rsidR="00AC213E" w:rsidRDefault="00AC213E" w:rsidP="00AC213E"/>
        <w:p w:rsidR="00AC213E" w:rsidRDefault="007160B3" w:rsidP="00AC213E"/>
      </w:sdtContent>
    </w:sdt>
    <w:p w:rsidR="00AC213E" w:rsidRDefault="00AC213E" w:rsidP="00AC213E">
      <w:r>
        <w:br w:type="page"/>
      </w: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AC213E" w:rsidRDefault="00AC213E" w:rsidP="00AC213E">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AC213E" w:rsidRDefault="00AC213E" w:rsidP="00AC213E">
      <w:pPr>
        <w:spacing w:after="240" w:line="360" w:lineRule="auto"/>
        <w:jc w:val="both"/>
        <w:rPr>
          <w:rFonts w:ascii="Arial" w:hAnsi="Arial" w:cs="Arial"/>
          <w:sz w:val="24"/>
          <w:szCs w:val="24"/>
        </w:rPr>
      </w:pPr>
      <w:r w:rsidRPr="000E0607">
        <w:rPr>
          <w:rFonts w:ascii="Arial" w:hAnsi="Arial" w:cs="Arial"/>
          <w:sz w:val="24"/>
          <w:szCs w:val="24"/>
        </w:rPr>
        <w:t>Las Unidades competentes (Programa Adolescencia y Dirección Departamental de</w:t>
      </w:r>
      <w:r w:rsidR="000E0607" w:rsidRPr="000E0607">
        <w:rPr>
          <w:rFonts w:ascii="Arial" w:hAnsi="Arial" w:cs="Arial"/>
          <w:sz w:val="24"/>
          <w:szCs w:val="24"/>
        </w:rPr>
        <w:t xml:space="preserve"> Tacuarembó</w:t>
      </w:r>
      <w:r w:rsidRPr="000E0607">
        <w:rPr>
          <w:rFonts w:ascii="Arial" w:hAnsi="Arial" w:cs="Arial"/>
          <w:sz w:val="24"/>
          <w:szCs w:val="24"/>
        </w:rPr>
        <w:t>) asumen</w:t>
      </w:r>
      <w:r>
        <w:rPr>
          <w:rFonts w:ascii="Arial" w:hAnsi="Arial" w:cs="Arial"/>
          <w:sz w:val="24"/>
          <w:szCs w:val="24"/>
        </w:rPr>
        <w:t xml:space="preserve"> la responsabilidad de orientar en la gestión, supervisión de proyectos y contralor de los proyectos gestionados a partir de la firma del convenio, según la modalidad y perfil de atención y lo establecido en el Reglamento General (Art. 29, 30 y 31).</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w:t>
      </w:r>
      <w:r w:rsidRPr="000E0607">
        <w:rPr>
          <w:rFonts w:ascii="Arial" w:hAnsi="Arial" w:cs="Arial"/>
          <w:color w:val="000000"/>
          <w:sz w:val="24"/>
          <w:szCs w:val="24"/>
        </w:rPr>
        <w:t xml:space="preserve">celebración de un convenio en Modalidad Tiempo Parcial Perfil Centro Juvenil </w:t>
      </w:r>
      <w:r w:rsidRPr="000E0607">
        <w:rPr>
          <w:rFonts w:ascii="Arial" w:eastAsia="Times New Roman" w:hAnsi="Arial" w:cs="Arial"/>
          <w:bCs/>
          <w:color w:val="000000"/>
          <w:sz w:val="24"/>
          <w:szCs w:val="24"/>
          <w:lang w:val="es-ES" w:eastAsia="ar-SA"/>
        </w:rPr>
        <w:t>en la localidad de</w:t>
      </w:r>
      <w:r w:rsidR="000E0607" w:rsidRPr="000E0607">
        <w:rPr>
          <w:rFonts w:ascii="Arial" w:eastAsia="Times New Roman" w:hAnsi="Arial" w:cs="Arial"/>
          <w:bCs/>
          <w:color w:val="000000"/>
          <w:sz w:val="24"/>
          <w:szCs w:val="24"/>
          <w:lang w:val="es-ES" w:eastAsia="ar-SA"/>
        </w:rPr>
        <w:t xml:space="preserve"> San Gregorio de Polanco</w:t>
      </w:r>
      <w:r w:rsidRPr="000E0607">
        <w:rPr>
          <w:rFonts w:ascii="Arial" w:eastAsia="Times New Roman" w:hAnsi="Arial" w:cs="Arial"/>
          <w:bCs/>
          <w:color w:val="000000"/>
          <w:sz w:val="24"/>
          <w:szCs w:val="24"/>
          <w:lang w:val="es-ES" w:eastAsia="ar-SA"/>
        </w:rPr>
        <w:t>,</w:t>
      </w:r>
      <w:r w:rsidRPr="000E0607">
        <w:rPr>
          <w:rFonts w:ascii="Arial" w:hAnsi="Arial" w:cs="Arial"/>
          <w:color w:val="000000"/>
          <w:sz w:val="24"/>
          <w:szCs w:val="24"/>
        </w:rPr>
        <w:t xml:space="preserve"> departamento de</w:t>
      </w:r>
      <w:r w:rsidR="000E0607" w:rsidRPr="000E0607">
        <w:rPr>
          <w:rFonts w:ascii="Arial" w:hAnsi="Arial" w:cs="Arial"/>
          <w:color w:val="000000"/>
          <w:sz w:val="24"/>
          <w:szCs w:val="24"/>
        </w:rPr>
        <w:t xml:space="preserve"> Tacuarembó</w:t>
      </w:r>
      <w:r w:rsidRPr="000E0607">
        <w:rPr>
          <w:rFonts w:ascii="Arial" w:hAnsi="Arial" w:cs="Arial"/>
          <w:color w:val="000000"/>
          <w:sz w:val="24"/>
          <w:szCs w:val="24"/>
        </w:rPr>
        <w:t>, con OSC sin fines de lucro, con personería jurídica aprobada y cuyo objeto no colide con el del Instituto</w:t>
      </w:r>
      <w:r>
        <w:rPr>
          <w:rFonts w:ascii="Arial" w:hAnsi="Arial" w:cs="Arial"/>
          <w:color w:val="000000"/>
          <w:sz w:val="24"/>
          <w:szCs w:val="24"/>
        </w:rPr>
        <w:t>.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after="240" w:line="360" w:lineRule="auto"/>
        <w:jc w:val="both"/>
        <w:rPr>
          <w:rFonts w:ascii="Arial" w:hAnsi="Arial" w:cs="Arial"/>
          <w:color w:val="000000"/>
          <w:sz w:val="24"/>
          <w:szCs w:val="24"/>
          <w:lang w:val="es-MX"/>
        </w:rPr>
      </w:pPr>
    </w:p>
    <w:p w:rsidR="00AC213E" w:rsidRDefault="00AC213E" w:rsidP="00AC213E">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AC213E" w:rsidRDefault="00AC213E" w:rsidP="00AC213E">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departamento </w:t>
      </w:r>
      <w:r w:rsidR="000E0607" w:rsidRPr="000E0607">
        <w:rPr>
          <w:rFonts w:ascii="Arial" w:hAnsi="Arial" w:cs="Arial"/>
          <w:color w:val="000000"/>
          <w:sz w:val="24"/>
          <w:szCs w:val="24"/>
        </w:rPr>
        <w:t>de Tacuarembó,</w:t>
      </w:r>
      <w:r w:rsidR="000E0607">
        <w:rPr>
          <w:rFonts w:ascii="Arial" w:hAnsi="Arial" w:cs="Arial"/>
          <w:color w:val="000000"/>
          <w:sz w:val="24"/>
          <w:szCs w:val="24"/>
        </w:rPr>
        <w:t xml:space="preserve"> localidad </w:t>
      </w:r>
      <w:r w:rsidR="000E0607" w:rsidRPr="000E0607">
        <w:rPr>
          <w:rFonts w:ascii="Arial" w:eastAsia="Times New Roman" w:hAnsi="Arial" w:cs="Arial"/>
          <w:bCs/>
          <w:color w:val="000000"/>
          <w:sz w:val="24"/>
          <w:szCs w:val="24"/>
          <w:lang w:val="es-ES" w:eastAsia="ar-SA"/>
        </w:rPr>
        <w:t>San Gregorio de Polanco</w:t>
      </w:r>
      <w:r w:rsidR="000E0607">
        <w:rPr>
          <w:rFonts w:ascii="Arial" w:eastAsia="Times New Roman" w:hAnsi="Arial" w:cs="Arial"/>
          <w:bCs/>
          <w:color w:val="000000"/>
          <w:sz w:val="24"/>
          <w:szCs w:val="24"/>
          <w:lang w:val="es-ES" w:eastAsia="ar-SA"/>
        </w:rPr>
        <w:t>.</w:t>
      </w:r>
    </w:p>
    <w:p w:rsidR="00AC213E" w:rsidRDefault="00AC213E" w:rsidP="00AC213E">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w:t>
      </w:r>
      <w:bookmarkStart w:id="0" w:name="_GoBack"/>
      <w:bookmarkEnd w:id="0"/>
      <w:r>
        <w:rPr>
          <w:rFonts w:ascii="Arial" w:hAnsi="Arial" w:cs="Arial"/>
          <w:sz w:val="24"/>
          <w:szCs w:val="24"/>
        </w:rPr>
        <w:t>o de Convenios, Manual de Procedimientos, Resoluciones de Directorio o cualquier otra normativa vigente o a dictarse.</w:t>
      </w:r>
    </w:p>
    <w:p w:rsidR="00AC213E" w:rsidRDefault="00AC213E" w:rsidP="00AC213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AC213E" w:rsidRDefault="00AC213E" w:rsidP="00AC213E">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Programática) y Dirección </w:t>
      </w:r>
      <w:r w:rsidRPr="00AA23FF">
        <w:rPr>
          <w:rFonts w:ascii="Arial" w:hAnsi="Arial" w:cs="Arial"/>
          <w:color w:val="000000"/>
          <w:sz w:val="24"/>
          <w:szCs w:val="24"/>
        </w:rPr>
        <w:t>Departamental de</w:t>
      </w:r>
      <w:r w:rsidR="000E0607">
        <w:rPr>
          <w:rFonts w:ascii="Arial" w:hAnsi="Arial" w:cs="Arial"/>
          <w:color w:val="000000"/>
          <w:sz w:val="24"/>
          <w:szCs w:val="24"/>
        </w:rPr>
        <w:t xml:space="preserve"> </w:t>
      </w:r>
      <w:r w:rsidR="000E0607" w:rsidRPr="000E0607">
        <w:rPr>
          <w:rFonts w:ascii="Arial" w:hAnsi="Arial" w:cs="Arial"/>
          <w:color w:val="000000"/>
          <w:sz w:val="24"/>
          <w:szCs w:val="24"/>
        </w:rPr>
        <w:t>Tacuarembó</w:t>
      </w:r>
      <w:r w:rsidR="00AA23FF" w:rsidRPr="000E0607">
        <w:rPr>
          <w:rFonts w:ascii="Arial" w:hAnsi="Arial" w:cs="Arial"/>
          <w:color w:val="000000"/>
          <w:sz w:val="24"/>
          <w:szCs w:val="24"/>
        </w:rPr>
        <w:t xml:space="preserve">, </w:t>
      </w:r>
      <w:r w:rsidR="00AA23FF">
        <w:rPr>
          <w:rFonts w:ascii="Arial" w:hAnsi="Arial" w:cs="Arial"/>
          <w:color w:val="000000"/>
          <w:sz w:val="24"/>
          <w:szCs w:val="24"/>
        </w:rPr>
        <w:t>(</w:t>
      </w:r>
      <w:r w:rsidR="000E0607">
        <w:rPr>
          <w:rFonts w:ascii="Arial" w:hAnsi="Arial" w:cs="Arial"/>
          <w:color w:val="000000"/>
          <w:sz w:val="24"/>
          <w:szCs w:val="24"/>
        </w:rPr>
        <w:t xml:space="preserve">Subdirección </w:t>
      </w:r>
      <w:r>
        <w:rPr>
          <w:rFonts w:ascii="Arial" w:hAnsi="Arial" w:cs="Arial"/>
          <w:color w:val="000000"/>
          <w:sz w:val="24"/>
          <w:szCs w:val="24"/>
        </w:rPr>
        <w:t>de Gestión Territorial), quienes coordinarán el presente llamado.</w:t>
      </w:r>
    </w:p>
    <w:p w:rsidR="00AC213E" w:rsidRDefault="00AC213E" w:rsidP="00AC213E">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 xml:space="preserve">También se podrá </w:t>
      </w:r>
      <w:r w:rsidRPr="000E0607">
        <w:rPr>
          <w:rFonts w:ascii="Arial" w:hAnsi="Arial" w:cs="Arial"/>
          <w:sz w:val="24"/>
          <w:szCs w:val="24"/>
        </w:rPr>
        <w:t xml:space="preserve">consultar en la Dirección Departamental de </w:t>
      </w:r>
      <w:r w:rsidR="000E0607" w:rsidRPr="000E0607">
        <w:rPr>
          <w:rFonts w:ascii="Arial" w:hAnsi="Arial" w:cs="Arial"/>
          <w:color w:val="000000"/>
          <w:sz w:val="24"/>
          <w:szCs w:val="24"/>
        </w:rPr>
        <w:t>Tacuarembó,</w:t>
      </w:r>
      <w:r w:rsidRPr="000E0607">
        <w:rPr>
          <w:rFonts w:ascii="Arial" w:hAnsi="Arial" w:cs="Arial"/>
          <w:sz w:val="24"/>
          <w:szCs w:val="24"/>
        </w:rPr>
        <w:t xml:space="preserve"> sito en la calle</w:t>
      </w:r>
      <w:r w:rsidR="000E0607" w:rsidRPr="000E0607">
        <w:rPr>
          <w:rFonts w:ascii="Arial" w:hAnsi="Arial" w:cs="Arial"/>
          <w:sz w:val="24"/>
          <w:szCs w:val="24"/>
        </w:rPr>
        <w:t xml:space="preserve"> Gral</w:t>
      </w:r>
      <w:r w:rsidR="00AA23FF">
        <w:rPr>
          <w:rFonts w:ascii="Arial" w:hAnsi="Arial" w:cs="Arial"/>
          <w:sz w:val="24"/>
          <w:szCs w:val="24"/>
        </w:rPr>
        <w:t>.</w:t>
      </w:r>
      <w:r w:rsidR="000E0607" w:rsidRPr="000E0607">
        <w:rPr>
          <w:rFonts w:ascii="Arial" w:hAnsi="Arial" w:cs="Arial"/>
          <w:sz w:val="24"/>
          <w:szCs w:val="24"/>
        </w:rPr>
        <w:t xml:space="preserve"> Flores 252</w:t>
      </w:r>
      <w:r w:rsidRPr="000E0607">
        <w:rPr>
          <w:rFonts w:ascii="Arial" w:hAnsi="Arial" w:cs="Arial"/>
          <w:sz w:val="24"/>
          <w:szCs w:val="24"/>
        </w:rPr>
        <w:t>, ciudad de</w:t>
      </w:r>
      <w:r w:rsidR="000E0607" w:rsidRPr="000E0607">
        <w:rPr>
          <w:rFonts w:ascii="Arial" w:hAnsi="Arial" w:cs="Arial"/>
          <w:sz w:val="24"/>
          <w:szCs w:val="24"/>
        </w:rPr>
        <w:t xml:space="preserve"> Tacuarembó</w:t>
      </w:r>
      <w:r w:rsidRPr="000E0607">
        <w:rPr>
          <w:rFonts w:ascii="Arial" w:hAnsi="Arial" w:cs="Arial"/>
          <w:sz w:val="24"/>
          <w:szCs w:val="24"/>
        </w:rPr>
        <w:t>, departamento de</w:t>
      </w:r>
      <w:r w:rsidR="000E0607" w:rsidRPr="000E0607">
        <w:rPr>
          <w:rFonts w:ascii="Arial" w:hAnsi="Arial" w:cs="Arial"/>
          <w:sz w:val="24"/>
          <w:szCs w:val="24"/>
        </w:rPr>
        <w:t xml:space="preserve"> Tacuarembó</w:t>
      </w:r>
      <w:r w:rsidRPr="000E0607">
        <w:rPr>
          <w:rFonts w:ascii="Arial" w:hAnsi="Arial" w:cs="Arial"/>
          <w:sz w:val="24"/>
          <w:szCs w:val="24"/>
        </w:rPr>
        <w:t xml:space="preserve"> o por correo electrónico</w:t>
      </w:r>
      <w:r w:rsidR="000E0607" w:rsidRPr="000E0607">
        <w:rPr>
          <w:rFonts w:ascii="Arial" w:hAnsi="Arial" w:cs="Arial"/>
          <w:sz w:val="24"/>
          <w:szCs w:val="24"/>
        </w:rPr>
        <w:t xml:space="preserve"> tacuarembo@inau.gub.uy</w:t>
      </w:r>
      <w:r w:rsidRPr="009325E5">
        <w:rPr>
          <w:rFonts w:ascii="Arial" w:hAnsi="Arial" w:cs="Arial"/>
          <w:sz w:val="24"/>
          <w:szCs w:val="24"/>
        </w:rPr>
        <w:t xml:space="preserve">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AC213E" w:rsidRDefault="00AC213E" w:rsidP="00AC213E">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AC213E" w:rsidRDefault="00AC213E" w:rsidP="00AC213E">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sidRPr="004B4600">
        <w:rPr>
          <w:rFonts w:ascii="Arial" w:hAnsi="Arial" w:cs="Arial"/>
          <w:sz w:val="24"/>
          <w:szCs w:val="24"/>
        </w:rPr>
        <w:t xml:space="preserve">Dirección Departamental </w:t>
      </w:r>
      <w:r w:rsidR="000E0607">
        <w:rPr>
          <w:rFonts w:ascii="Arial" w:hAnsi="Arial" w:cs="Arial"/>
          <w:sz w:val="24"/>
          <w:szCs w:val="24"/>
        </w:rPr>
        <w:t>de T</w:t>
      </w:r>
      <w:r w:rsidR="000E0607" w:rsidRPr="000E0607">
        <w:rPr>
          <w:rFonts w:ascii="Arial" w:hAnsi="Arial" w:cs="Arial"/>
          <w:color w:val="000000"/>
          <w:sz w:val="24"/>
          <w:szCs w:val="24"/>
        </w:rPr>
        <w:t>acuarembó,</w:t>
      </w:r>
      <w:r w:rsidR="000E0607" w:rsidRPr="000E0607">
        <w:rPr>
          <w:rFonts w:ascii="Arial" w:hAnsi="Arial" w:cs="Arial"/>
          <w:sz w:val="24"/>
          <w:szCs w:val="24"/>
        </w:rPr>
        <w:t xml:space="preserve"> sito en la calle Gral</w:t>
      </w:r>
      <w:r w:rsidR="00AA23FF">
        <w:rPr>
          <w:rFonts w:ascii="Arial" w:hAnsi="Arial" w:cs="Arial"/>
          <w:sz w:val="24"/>
          <w:szCs w:val="24"/>
        </w:rPr>
        <w:t>.</w:t>
      </w:r>
      <w:r w:rsidR="000E0607" w:rsidRPr="000E0607">
        <w:rPr>
          <w:rFonts w:ascii="Arial" w:hAnsi="Arial" w:cs="Arial"/>
          <w:sz w:val="24"/>
          <w:szCs w:val="24"/>
        </w:rPr>
        <w:t xml:space="preserve"> Flores 252, ciudad de Tacuarembó, departamento de Tacuarembó o por correo electrónico tacuarembo@inau.gub.uy</w:t>
      </w:r>
      <w:r w:rsidRPr="000E0607">
        <w:rPr>
          <w:rFonts w:ascii="Arial" w:hAnsi="Arial" w:cs="Arial"/>
          <w:sz w:val="24"/>
          <w:szCs w:val="24"/>
        </w:rPr>
        <w:t>, en horario de 11:15 a 16:30 de lunes</w:t>
      </w:r>
      <w:r w:rsidRPr="009325E5">
        <w:rPr>
          <w:rFonts w:ascii="Arial" w:hAnsi="Arial" w:cs="Arial"/>
          <w:sz w:val="24"/>
          <w:szCs w:val="24"/>
        </w:rPr>
        <w:t xml:space="preserve"> a viernes.</w:t>
      </w:r>
      <w:r>
        <w:rPr>
          <w:rFonts w:ascii="Arial" w:hAnsi="Arial" w:cs="Arial"/>
          <w:sz w:val="24"/>
          <w:szCs w:val="24"/>
        </w:rPr>
        <w:t xml:space="preserve"> </w:t>
      </w:r>
    </w:p>
    <w:p w:rsidR="00AC213E" w:rsidRDefault="00AC213E" w:rsidP="00AC213E">
      <w:pPr>
        <w:spacing w:before="240" w:line="360" w:lineRule="auto"/>
        <w:jc w:val="both"/>
        <w:rPr>
          <w:rFonts w:ascii="Arial" w:hAnsi="Arial" w:cs="Arial"/>
          <w:color w:val="000000"/>
          <w:sz w:val="24"/>
          <w:szCs w:val="24"/>
        </w:rPr>
      </w:pPr>
      <w:r>
        <w:rPr>
          <w:rFonts w:ascii="Arial" w:hAnsi="Arial" w:cs="Arial"/>
          <w:sz w:val="24"/>
          <w:szCs w:val="24"/>
        </w:rPr>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w:t>
      </w:r>
      <w:r>
        <w:rPr>
          <w:rFonts w:ascii="Arial" w:hAnsi="Arial" w:cs="Arial"/>
          <w:color w:val="000000"/>
          <w:sz w:val="24"/>
          <w:szCs w:val="24"/>
        </w:rPr>
        <w:lastRenderedPageBreak/>
        <w:t xml:space="preserve">corresponda. El Tribunal estará constituido por un representante del Programa Adolescencia, un representante de la Dirección </w:t>
      </w:r>
      <w:r w:rsidRPr="000E0607">
        <w:rPr>
          <w:rFonts w:ascii="Arial" w:hAnsi="Arial" w:cs="Arial"/>
          <w:color w:val="000000"/>
          <w:sz w:val="24"/>
          <w:szCs w:val="24"/>
        </w:rPr>
        <w:t>Departamental de</w:t>
      </w:r>
      <w:r w:rsidR="000E0607" w:rsidRPr="000E0607">
        <w:rPr>
          <w:rFonts w:ascii="Arial" w:hAnsi="Arial" w:cs="Arial"/>
          <w:color w:val="000000"/>
          <w:sz w:val="24"/>
          <w:szCs w:val="24"/>
        </w:rPr>
        <w:t xml:space="preserve"> Tacuarembó</w:t>
      </w:r>
      <w:r w:rsidRPr="000E0607">
        <w:rPr>
          <w:rFonts w:ascii="Arial" w:hAnsi="Arial" w:cs="Arial"/>
          <w:color w:val="000000"/>
          <w:sz w:val="24"/>
          <w:szCs w:val="24"/>
        </w:rPr>
        <w:t xml:space="preserve"> y otro designado por Dirección General de INAU. El mismo</w:t>
      </w:r>
      <w:r>
        <w:rPr>
          <w:rFonts w:ascii="Arial" w:hAnsi="Arial" w:cs="Arial"/>
          <w:color w:val="000000"/>
          <w:sz w:val="24"/>
          <w:szCs w:val="24"/>
        </w:rPr>
        <w:t xml:space="preserve"> elevará las recomendaciones y conclusiones al Directorio para su homologación.</w:t>
      </w:r>
    </w:p>
    <w:p w:rsidR="00AC213E" w:rsidRDefault="00AC213E" w:rsidP="00AC213E">
      <w:pPr>
        <w:rPr>
          <w:rFonts w:ascii="Arial" w:hAnsi="Arial" w:cs="Arial"/>
          <w:b/>
          <w:sz w:val="24"/>
          <w:szCs w:val="24"/>
        </w:rPr>
      </w:pPr>
      <w:r>
        <w:rPr>
          <w:rFonts w:ascii="Arial" w:hAnsi="Arial" w:cs="Arial"/>
          <w:b/>
          <w:sz w:val="24"/>
          <w:szCs w:val="24"/>
        </w:rPr>
        <w:t>2. BASES PARTICULARES</w:t>
      </w:r>
    </w:p>
    <w:p w:rsidR="00AC213E" w:rsidRDefault="00AC213E" w:rsidP="00AC213E">
      <w:pPr>
        <w:rPr>
          <w:rFonts w:ascii="Arial" w:hAnsi="Arial" w:cs="Arial"/>
          <w:b/>
          <w:sz w:val="24"/>
          <w:szCs w:val="24"/>
        </w:rPr>
      </w:pPr>
      <w:r>
        <w:rPr>
          <w:rFonts w:ascii="Arial" w:hAnsi="Arial" w:cs="Arial"/>
          <w:b/>
          <w:sz w:val="24"/>
          <w:szCs w:val="24"/>
        </w:rPr>
        <w:t>2.1. Objeto del llamado</w:t>
      </w:r>
    </w:p>
    <w:p w:rsidR="00AC213E" w:rsidRDefault="00AC213E" w:rsidP="00AC213E">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w:t>
      </w:r>
      <w:r w:rsidRPr="000E0607">
        <w:rPr>
          <w:rFonts w:ascii="Arial" w:eastAsia="Times New Roman" w:hAnsi="Arial" w:cs="Arial"/>
          <w:bCs/>
          <w:color w:val="000000"/>
          <w:sz w:val="24"/>
          <w:szCs w:val="24"/>
          <w:lang w:val="es-ES" w:eastAsia="ar-SA"/>
        </w:rPr>
        <w:t>atención de 5</w:t>
      </w:r>
      <w:r w:rsidRPr="000E0607">
        <w:rPr>
          <w:rFonts w:ascii="Arial" w:eastAsia="Times New Roman" w:hAnsi="Arial" w:cs="Arial"/>
          <w:bCs/>
          <w:sz w:val="24"/>
          <w:szCs w:val="24"/>
          <w:lang w:val="es-ES" w:eastAsia="ar-SA"/>
        </w:rPr>
        <w:t>0</w:t>
      </w:r>
      <w:r w:rsidRPr="000E0607">
        <w:rPr>
          <w:rFonts w:ascii="Arial" w:eastAsia="Times New Roman" w:hAnsi="Arial" w:cs="Arial"/>
          <w:bCs/>
          <w:color w:val="000000"/>
          <w:sz w:val="24"/>
          <w:szCs w:val="24"/>
          <w:lang w:val="es-ES" w:eastAsia="ar-SA"/>
        </w:rPr>
        <w:t xml:space="preserve">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AC213E" w:rsidRDefault="00AC213E" w:rsidP="00AC213E">
      <w:pPr>
        <w:suppressAutoHyphens/>
        <w:spacing w:after="0" w:line="360" w:lineRule="auto"/>
        <w:jc w:val="both"/>
        <w:rPr>
          <w:rFonts w:ascii="Times New Roman" w:eastAsia="Times New Roman" w:hAnsi="Times New Roman"/>
          <w:bCs/>
          <w:color w:val="000000"/>
          <w:sz w:val="28"/>
          <w:szCs w:val="28"/>
          <w:lang w:val="es-ES" w:eastAsia="ar-SA"/>
        </w:rPr>
      </w:pPr>
    </w:p>
    <w:p w:rsidR="00AC213E" w:rsidRDefault="00AC213E" w:rsidP="00AC213E">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AC213E" w:rsidRDefault="00AC213E" w:rsidP="00AC213E">
      <w:pPr>
        <w:rPr>
          <w:rFonts w:ascii="Arial" w:eastAsia="Times New Roman" w:hAnsi="Arial" w:cs="Arial"/>
          <w:sz w:val="24"/>
          <w:szCs w:val="20"/>
          <w:lang w:val="es-ES" w:eastAsia="ar-SA"/>
        </w:rPr>
      </w:pPr>
    </w:p>
    <w:p w:rsidR="00AC213E" w:rsidRDefault="00AC213E" w:rsidP="00AC213E">
      <w:pPr>
        <w:rPr>
          <w:rFonts w:ascii="Arial" w:hAnsi="Arial" w:cs="Arial"/>
          <w:b/>
          <w:sz w:val="24"/>
          <w:szCs w:val="24"/>
        </w:rPr>
      </w:pPr>
      <w:r>
        <w:rPr>
          <w:rFonts w:ascii="Arial" w:hAnsi="Arial" w:cs="Arial"/>
          <w:b/>
          <w:sz w:val="24"/>
          <w:szCs w:val="24"/>
        </w:rPr>
        <w:t>2.2. Propuestas</w:t>
      </w:r>
    </w:p>
    <w:p w:rsidR="00AC213E" w:rsidRDefault="00AC213E" w:rsidP="00AC213E">
      <w:pPr>
        <w:rPr>
          <w:rFonts w:ascii="Arial" w:hAnsi="Arial" w:cs="Arial"/>
          <w:b/>
        </w:rPr>
      </w:pPr>
      <w:r>
        <w:rPr>
          <w:rFonts w:ascii="Arial" w:hAnsi="Arial" w:cs="Arial"/>
          <w:b/>
        </w:rPr>
        <w:t>2.2.1</w:t>
      </w:r>
      <w:r>
        <w:rPr>
          <w:rFonts w:ascii="Arial" w:hAnsi="Arial" w:cs="Arial"/>
          <w:b/>
        </w:rPr>
        <w:tab/>
      </w:r>
      <w:r w:rsidRPr="00E94265">
        <w:rPr>
          <w:rFonts w:ascii="Arial" w:hAnsi="Arial" w:cs="Arial"/>
          <w:b/>
        </w:rPr>
        <w:t>OSC</w:t>
      </w:r>
    </w:p>
    <w:p w:rsidR="00AC213E" w:rsidRDefault="00AC213E" w:rsidP="00AC213E">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Pr>
          <w:rFonts w:ascii="Arial" w:eastAsia="Times New Roman" w:hAnsi="Arial" w:cs="Arial"/>
          <w:color w:val="000000"/>
          <w:sz w:val="24"/>
          <w:szCs w:val="24"/>
          <w:lang w:val="es-ES" w:eastAsia="ar-SA"/>
        </w:rPr>
        <w:t xml:space="preserve">Atención Integral de Tiempo Parcial Perfil Centro </w:t>
      </w:r>
      <w:r w:rsidRPr="007F6B88">
        <w:rPr>
          <w:rFonts w:ascii="Arial" w:eastAsia="Times New Roman" w:hAnsi="Arial" w:cs="Arial"/>
          <w:color w:val="000000"/>
          <w:sz w:val="24"/>
          <w:szCs w:val="24"/>
          <w:lang w:val="es-ES" w:eastAsia="ar-SA"/>
        </w:rPr>
        <w:t>Juvenil</w:t>
      </w:r>
      <w:r w:rsidRPr="007F6B88">
        <w:rPr>
          <w:rFonts w:ascii="Arial" w:eastAsia="Times New Roman" w:hAnsi="Arial" w:cs="Arial"/>
          <w:bCs/>
          <w:color w:val="000000"/>
          <w:sz w:val="24"/>
          <w:szCs w:val="24"/>
          <w:lang w:val="es-MX" w:eastAsia="es-ES"/>
        </w:rPr>
        <w:t xml:space="preserve">, con </w:t>
      </w:r>
      <w:r w:rsidRPr="000E0607">
        <w:rPr>
          <w:rFonts w:ascii="Arial" w:eastAsia="Times New Roman" w:hAnsi="Arial" w:cs="Arial"/>
          <w:bCs/>
          <w:color w:val="000000"/>
          <w:sz w:val="24"/>
          <w:szCs w:val="24"/>
          <w:lang w:val="es-MX" w:eastAsia="es-ES"/>
        </w:rPr>
        <w:t xml:space="preserve">capacidad para 50 adolescentes en </w:t>
      </w:r>
      <w:r w:rsidRPr="000E0607">
        <w:rPr>
          <w:rFonts w:ascii="Arial" w:hAnsi="Arial" w:cs="Arial"/>
          <w:color w:val="000000"/>
          <w:sz w:val="24"/>
          <w:szCs w:val="24"/>
          <w:lang w:eastAsia="ar-SA"/>
        </w:rPr>
        <w:t>la localidad de</w:t>
      </w:r>
      <w:r w:rsidR="000E0607" w:rsidRPr="000E0607">
        <w:rPr>
          <w:rFonts w:ascii="Arial" w:hAnsi="Arial" w:cs="Arial"/>
          <w:color w:val="000000"/>
          <w:sz w:val="24"/>
          <w:szCs w:val="24"/>
          <w:lang w:eastAsia="ar-SA"/>
        </w:rPr>
        <w:t xml:space="preserve"> San Gregorio de Polanco</w:t>
      </w:r>
      <w:r w:rsidRPr="000E0607">
        <w:rPr>
          <w:rFonts w:ascii="Arial" w:hAnsi="Arial" w:cs="Arial"/>
          <w:color w:val="000000"/>
          <w:sz w:val="24"/>
          <w:szCs w:val="24"/>
          <w:lang w:eastAsia="ar-SA"/>
        </w:rPr>
        <w:t>, departamento de</w:t>
      </w:r>
      <w:r w:rsidR="000E0607" w:rsidRPr="000E0607">
        <w:rPr>
          <w:rFonts w:ascii="Arial" w:hAnsi="Arial" w:cs="Arial"/>
          <w:color w:val="000000"/>
          <w:sz w:val="24"/>
          <w:szCs w:val="24"/>
          <w:lang w:eastAsia="ar-SA"/>
        </w:rPr>
        <w:t xml:space="preserve"> Tacuarembó</w:t>
      </w:r>
      <w:r w:rsidRPr="000E0607">
        <w:rPr>
          <w:rFonts w:ascii="Arial" w:hAnsi="Arial" w:cs="Arial"/>
          <w:color w:val="000000"/>
          <w:sz w:val="24"/>
          <w:szCs w:val="24"/>
          <w:lang w:eastAsia="ar-SA"/>
        </w:rPr>
        <w:t>.</w:t>
      </w:r>
    </w:p>
    <w:p w:rsidR="00AC213E" w:rsidRDefault="00AC213E" w:rsidP="00AC213E">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AC213E" w:rsidRPr="00E94265"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lastRenderedPageBreak/>
        <w:t>Las OSCs   presentarán las propuestas en forma individual.</w:t>
      </w:r>
    </w:p>
    <w:p w:rsidR="00AC213E" w:rsidRPr="00E94265"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AC213E" w:rsidRPr="00E94265"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sidRPr="00E94265">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AC213E" w:rsidRPr="009325E5" w:rsidRDefault="00AC213E" w:rsidP="00AC213E">
      <w:pPr>
        <w:numPr>
          <w:ilvl w:val="0"/>
          <w:numId w:val="1"/>
        </w:numPr>
        <w:spacing w:after="0" w:line="360" w:lineRule="auto"/>
        <w:jc w:val="both"/>
        <w:rPr>
          <w:rFonts w:ascii="Arial" w:eastAsia="Times New Roman" w:hAnsi="Arial" w:cs="Arial"/>
          <w:color w:val="000000"/>
          <w:sz w:val="24"/>
          <w:szCs w:val="24"/>
          <w:lang w:val="es-ES_tradnl" w:eastAsia="es-ES"/>
        </w:rPr>
      </w:pPr>
      <w:r w:rsidRPr="009325E5">
        <w:rPr>
          <w:rFonts w:ascii="Arial" w:eastAsia="Times New Roman" w:hAnsi="Arial" w:cs="Arial"/>
          <w:color w:val="000000"/>
          <w:sz w:val="24"/>
          <w:szCs w:val="24"/>
          <w:lang w:val="es-ES" w:eastAsia="es-ES"/>
        </w:rPr>
        <w:t>El personal que ejecute el proyecto deberá:</w:t>
      </w:r>
      <w:r w:rsidRPr="009325E5">
        <w:rPr>
          <w:rFonts w:ascii="Arial" w:eastAsia="Times New Roman" w:hAnsi="Arial" w:cs="Arial"/>
          <w:b/>
          <w:color w:val="000000"/>
          <w:sz w:val="24"/>
          <w:szCs w:val="24"/>
          <w:lang w:val="es-ES" w:eastAsia="es-ES"/>
        </w:rPr>
        <w:t xml:space="preserve"> </w:t>
      </w:r>
      <w:r w:rsidRPr="009325E5">
        <w:rPr>
          <w:rFonts w:ascii="Arial" w:eastAsia="Times New Roman" w:hAnsi="Arial" w:cs="Arial"/>
          <w:color w:val="000000"/>
          <w:sz w:val="24"/>
          <w:szCs w:val="24"/>
          <w:lang w:val="es-ES" w:eastAsia="es-ES"/>
        </w:rPr>
        <w:t>no estar afectado por los impedimentos en el Artículo 46 del T.O.C.A.F. y Reglamento de Convenios Art. 22.</w:t>
      </w:r>
    </w:p>
    <w:p w:rsidR="00AC213E" w:rsidRPr="00776F1A" w:rsidRDefault="00AC213E" w:rsidP="00AC213E">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AC213E" w:rsidRDefault="00AC213E" w:rsidP="00AC213E">
      <w:pPr>
        <w:rPr>
          <w:rFonts w:ascii="Arial" w:hAnsi="Arial" w:cs="Arial"/>
          <w:b/>
        </w:rPr>
      </w:pPr>
      <w:r>
        <w:rPr>
          <w:rFonts w:ascii="Arial" w:hAnsi="Arial" w:cs="Arial"/>
          <w:b/>
        </w:rPr>
        <w:t>2.2.2.</w:t>
      </w:r>
      <w:r>
        <w:rPr>
          <w:rFonts w:ascii="Arial" w:hAnsi="Arial" w:cs="Arial"/>
          <w:b/>
        </w:rPr>
        <w:tab/>
        <w:t>Consultas, aclaraciones y comunicaciones</w:t>
      </w:r>
    </w:p>
    <w:p w:rsidR="00AC213E" w:rsidRPr="00F703D8" w:rsidRDefault="00AC213E" w:rsidP="00AC213E">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w:t>
      </w:r>
      <w:r w:rsidRPr="00E94265">
        <w:rPr>
          <w:rFonts w:ascii="Arial" w:eastAsia="Times New Roman" w:hAnsi="Arial" w:cs="Arial"/>
          <w:sz w:val="24"/>
          <w:szCs w:val="24"/>
          <w:lang w:val="es-ES" w:eastAsia="es-ES"/>
        </w:rPr>
        <w:t>las OSC podrá</w:t>
      </w:r>
      <w:r>
        <w:rPr>
          <w:rFonts w:ascii="Arial" w:eastAsia="Times New Roman" w:hAnsi="Arial" w:cs="Arial"/>
          <w:sz w:val="24"/>
          <w:szCs w:val="24"/>
          <w:lang w:val="es-ES" w:eastAsia="es-ES"/>
        </w:rPr>
        <w:t xml:space="preserve">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sidRPr="009C23AC">
        <w:rPr>
          <w:rFonts w:ascii="Arial" w:hAnsi="Arial" w:cs="Arial"/>
          <w:sz w:val="24"/>
          <w:szCs w:val="24"/>
        </w:rPr>
        <w:t xml:space="preserve">o en la Dirección </w:t>
      </w:r>
      <w:r w:rsidRPr="000E0607">
        <w:rPr>
          <w:rFonts w:ascii="Arial" w:hAnsi="Arial" w:cs="Arial"/>
          <w:sz w:val="24"/>
          <w:szCs w:val="24"/>
        </w:rPr>
        <w:t>Departamental de</w:t>
      </w:r>
      <w:r w:rsidR="000E0607" w:rsidRPr="000E0607">
        <w:rPr>
          <w:rFonts w:ascii="Arial" w:hAnsi="Arial" w:cs="Arial"/>
          <w:color w:val="000000"/>
          <w:sz w:val="24"/>
          <w:szCs w:val="24"/>
        </w:rPr>
        <w:t xml:space="preserve"> Tacuarembó,</w:t>
      </w:r>
      <w:r w:rsidR="000E0607" w:rsidRPr="000E0607">
        <w:rPr>
          <w:rFonts w:ascii="Arial" w:hAnsi="Arial" w:cs="Arial"/>
          <w:sz w:val="24"/>
          <w:szCs w:val="24"/>
        </w:rPr>
        <w:t xml:space="preserve"> sito en la calle Gral Flores 252, ciudad de Tacuarembó, departamento de Tacuarembó o por correo electrónico tacuarembo@inau.gub.uy</w:t>
      </w:r>
    </w:p>
    <w:p w:rsidR="00AC213E" w:rsidRDefault="00AC213E" w:rsidP="00AC213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Los pedidos de aclaraciones de propuestas que el INAU considere y cualquier otra notificación que fuere menester, serán remitidos por escrito al domicilio determinado por </w:t>
      </w:r>
      <w:r w:rsidRPr="00E94265">
        <w:rPr>
          <w:rFonts w:ascii="Arial" w:eastAsia="Times New Roman" w:hAnsi="Arial" w:cs="Arial"/>
          <w:sz w:val="24"/>
          <w:szCs w:val="24"/>
          <w:lang w:val="es-ES" w:eastAsia="es-ES"/>
        </w:rPr>
        <w:t>la OSC, con prueba de recepción</w:t>
      </w:r>
      <w:r>
        <w:rPr>
          <w:rFonts w:ascii="Arial" w:eastAsia="Times New Roman" w:hAnsi="Arial" w:cs="Arial"/>
          <w:sz w:val="24"/>
          <w:szCs w:val="24"/>
          <w:lang w:val="es-ES" w:eastAsia="es-ES"/>
        </w:rPr>
        <w:t>. Podrá ser por correo electrónico.</w:t>
      </w:r>
    </w:p>
    <w:p w:rsidR="00AC213E" w:rsidRDefault="00AC213E" w:rsidP="00AC213E">
      <w:pPr>
        <w:spacing w:after="0" w:line="360" w:lineRule="auto"/>
        <w:jc w:val="both"/>
        <w:rPr>
          <w:rFonts w:ascii="Arial" w:eastAsia="Times New Roman" w:hAnsi="Arial" w:cs="Arial"/>
          <w:sz w:val="24"/>
          <w:szCs w:val="24"/>
          <w:lang w:val="es-ES" w:eastAsia="es-ES"/>
        </w:rPr>
      </w:pPr>
    </w:p>
    <w:p w:rsidR="00AC213E" w:rsidRDefault="00AC213E" w:rsidP="00AC213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AC213E" w:rsidRDefault="00AC213E" w:rsidP="00AC213E">
      <w:pPr>
        <w:spacing w:after="0" w:line="360" w:lineRule="auto"/>
        <w:jc w:val="both"/>
        <w:rPr>
          <w:rFonts w:ascii="Arial" w:eastAsia="Times New Roman" w:hAnsi="Arial" w:cs="Arial"/>
          <w:sz w:val="24"/>
          <w:szCs w:val="24"/>
          <w:lang w:val="es-ES" w:eastAsia="es-ES"/>
        </w:rPr>
      </w:pPr>
    </w:p>
    <w:p w:rsidR="00AC213E" w:rsidRDefault="00AC213E" w:rsidP="00AC213E">
      <w:pPr>
        <w:rPr>
          <w:rFonts w:ascii="Arial" w:hAnsi="Arial" w:cs="Arial"/>
          <w:b/>
        </w:rPr>
      </w:pPr>
      <w:r>
        <w:rPr>
          <w:rFonts w:ascii="Arial" w:hAnsi="Arial" w:cs="Arial"/>
          <w:b/>
        </w:rPr>
        <w:lastRenderedPageBreak/>
        <w:t>2.2.3.</w:t>
      </w:r>
      <w:r>
        <w:rPr>
          <w:rFonts w:ascii="Arial" w:hAnsi="Arial" w:cs="Arial"/>
          <w:b/>
        </w:rPr>
        <w:tab/>
        <w:t>Condiciones asociadas a la presentación de propuestas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r>
      <w:r w:rsidRPr="00E94265">
        <w:rPr>
          <w:rFonts w:ascii="Arial" w:eastAsia="Times New Roman" w:hAnsi="Arial" w:cs="Arial"/>
          <w:color w:val="000000"/>
          <w:sz w:val="24"/>
          <w:szCs w:val="24"/>
          <w:lang w:val="es-ES" w:eastAsia="es-ES"/>
        </w:rPr>
        <w:t>La OSC asumirá todos los gastos relacionados con la preparación y presentación de su propuesta</w:t>
      </w:r>
      <w:r>
        <w:rPr>
          <w:rFonts w:ascii="Arial" w:eastAsia="Times New Roman" w:hAnsi="Arial" w:cs="Arial"/>
          <w:color w:val="000000"/>
          <w:sz w:val="24"/>
          <w:szCs w:val="24"/>
          <w:lang w:val="es-ES" w:eastAsia="es-ES"/>
        </w:rPr>
        <w:t>. El INAU no será responsable en ningún caso de dichos costos, independientemente de la forma en que se lleve a cabo el Llamado o su resultado.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AC213E" w:rsidRDefault="00AC213E" w:rsidP="00AC213E">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AC213E" w:rsidRDefault="00AC213E" w:rsidP="00AC213E">
      <w:pPr>
        <w:rPr>
          <w:rFonts w:ascii="Arial" w:hAnsi="Arial" w:cs="Arial"/>
          <w:b/>
        </w:rPr>
      </w:pPr>
      <w:r>
        <w:rPr>
          <w:rFonts w:ascii="Arial" w:hAnsi="Arial" w:cs="Arial"/>
          <w:b/>
        </w:rPr>
        <w:t>2.2.4.</w:t>
      </w:r>
      <w:r>
        <w:rPr>
          <w:rFonts w:ascii="Arial" w:hAnsi="Arial" w:cs="Arial"/>
          <w:b/>
        </w:rPr>
        <w:tab/>
        <w:t>Validez de las propuestas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AC213E" w:rsidRDefault="00AC213E" w:rsidP="00AC213E">
      <w:pPr>
        <w:rPr>
          <w:rFonts w:ascii="Arial" w:hAnsi="Arial" w:cs="Arial"/>
          <w:b/>
        </w:rPr>
      </w:pPr>
    </w:p>
    <w:p w:rsidR="00AC213E" w:rsidRDefault="00AC213E" w:rsidP="00AC213E">
      <w:pPr>
        <w:rPr>
          <w:rFonts w:ascii="Arial" w:hAnsi="Arial" w:cs="Arial"/>
          <w:b/>
        </w:rPr>
      </w:pPr>
      <w:r>
        <w:rPr>
          <w:rFonts w:ascii="Arial" w:hAnsi="Arial" w:cs="Arial"/>
          <w:b/>
        </w:rPr>
        <w:t>2.2.5.</w:t>
      </w:r>
      <w:r>
        <w:rPr>
          <w:rFonts w:ascii="Arial" w:hAnsi="Arial" w:cs="Arial"/>
          <w:b/>
        </w:rPr>
        <w:tab/>
        <w:t>Forma de presentación de las propuestas</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deberán ser redactadas de forma precisa, en idioma español, impresas, en original y 2 copias, foliadas manualmente cada hoja del original y sus copias </w:t>
      </w:r>
      <w:r w:rsidRPr="00E94265">
        <w:rPr>
          <w:rFonts w:ascii="Arial" w:eastAsia="Times New Roman" w:hAnsi="Arial" w:cs="Arial"/>
          <w:color w:val="000000"/>
          <w:sz w:val="24"/>
          <w:szCs w:val="24"/>
          <w:lang w:val="es-ES" w:eastAsia="es-ES"/>
        </w:rPr>
        <w:t>por la OSC o</w:t>
      </w:r>
      <w:r>
        <w:rPr>
          <w:rFonts w:ascii="Arial" w:eastAsia="Times New Roman" w:hAnsi="Arial" w:cs="Arial"/>
          <w:color w:val="000000"/>
          <w:sz w:val="24"/>
          <w:szCs w:val="24"/>
          <w:lang w:val="es-ES" w:eastAsia="es-ES"/>
        </w:rPr>
        <w:t xml:space="preserve"> sus representantes legales.</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AC213E" w:rsidRDefault="00AC213E" w:rsidP="00AC213E">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Cada sobre deberá estar cerrado y claramente identificado en su exterior, con: </w:t>
      </w:r>
    </w:p>
    <w:p w:rsidR="00AC213E" w:rsidRPr="00E94265" w:rsidRDefault="00AC213E" w:rsidP="00AC213E">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w:t>
      </w:r>
      <w:smartTag w:uri="urn:schemas-microsoft-com:office:smarttags" w:element="PersonName">
        <w:smartTagPr>
          <w:attr w:name="ProductID" w:val="la OSC"/>
        </w:smartTagPr>
        <w:r w:rsidRPr="00E94265">
          <w:rPr>
            <w:rFonts w:ascii="Arial" w:hAnsi="Arial" w:cs="Arial"/>
            <w:color w:val="000000"/>
            <w:sz w:val="24"/>
            <w:szCs w:val="24"/>
          </w:rPr>
          <w:t>la OSC</w:t>
        </w:r>
      </w:smartTag>
      <w:r w:rsidRPr="00E94265">
        <w:rPr>
          <w:rFonts w:ascii="Arial" w:hAnsi="Arial" w:cs="Arial"/>
          <w:color w:val="000000"/>
          <w:sz w:val="24"/>
          <w:szCs w:val="24"/>
        </w:rPr>
        <w:t xml:space="preserve"> que se presenta y </w:t>
      </w:r>
    </w:p>
    <w:p w:rsidR="00AC213E" w:rsidRPr="00E94265" w:rsidRDefault="00AC213E" w:rsidP="00AC213E">
      <w:pPr>
        <w:spacing w:line="360" w:lineRule="auto"/>
        <w:ind w:left="360"/>
        <w:jc w:val="both"/>
        <w:rPr>
          <w:rFonts w:ascii="Arial" w:hAnsi="Arial" w:cs="Arial"/>
          <w:color w:val="000000"/>
          <w:sz w:val="24"/>
          <w:szCs w:val="24"/>
        </w:rPr>
      </w:pPr>
      <w:r w:rsidRPr="00E94265">
        <w:rPr>
          <w:rFonts w:ascii="Arial" w:hAnsi="Arial" w:cs="Arial"/>
          <w:color w:val="000000"/>
          <w:sz w:val="24"/>
          <w:szCs w:val="24"/>
        </w:rPr>
        <w:t>- la inscripción de: Sobre Nº 1 o Sobre Nº 2, respectivamente,</w:t>
      </w:r>
      <w:r w:rsidRPr="00E94265">
        <w:rPr>
          <w:rFonts w:ascii="Arial" w:hAnsi="Arial" w:cs="Arial"/>
          <w:b/>
          <w:color w:val="000000"/>
          <w:sz w:val="24"/>
          <w:szCs w:val="24"/>
        </w:rPr>
        <w:t xml:space="preserve"> </w:t>
      </w:r>
      <w:r w:rsidRPr="00E94265">
        <w:rPr>
          <w:rFonts w:ascii="Arial" w:hAnsi="Arial" w:cs="Arial"/>
          <w:color w:val="000000"/>
          <w:sz w:val="24"/>
          <w:szCs w:val="24"/>
        </w:rPr>
        <w:t>debiendo incluirse en los mismos la documentación que se detalla a continuación y el pendrive correspondiente conteniendo el formato digital de la propuesta.</w:t>
      </w:r>
    </w:p>
    <w:p w:rsidR="00AC213E" w:rsidRPr="00E94265" w:rsidRDefault="00AC213E" w:rsidP="00AC213E">
      <w:pPr>
        <w:spacing w:after="240" w:line="360" w:lineRule="auto"/>
        <w:jc w:val="both"/>
        <w:rPr>
          <w:rFonts w:ascii="Arial" w:hAnsi="Arial" w:cs="Arial"/>
          <w:color w:val="000000"/>
          <w:sz w:val="24"/>
          <w:szCs w:val="24"/>
        </w:rPr>
      </w:pPr>
      <w:r w:rsidRPr="00E94265">
        <w:rPr>
          <w:rFonts w:ascii="Arial" w:hAnsi="Arial" w:cs="Arial"/>
          <w:color w:val="000000"/>
          <w:sz w:val="24"/>
          <w:szCs w:val="24"/>
        </w:rPr>
        <w:t>Las propuestas deberán contar con firma y contrafirma de los respectivos representantes legales en cada hoja.</w:t>
      </w:r>
    </w:p>
    <w:p w:rsidR="00AC213E" w:rsidRPr="00E94265" w:rsidRDefault="00AC213E" w:rsidP="00AC213E">
      <w:pPr>
        <w:spacing w:line="360" w:lineRule="auto"/>
        <w:jc w:val="both"/>
        <w:rPr>
          <w:rFonts w:ascii="Arial" w:hAnsi="Arial" w:cs="Arial"/>
          <w:b/>
          <w:color w:val="000000"/>
        </w:rPr>
      </w:pPr>
      <w:r w:rsidRPr="00E94265">
        <w:rPr>
          <w:rFonts w:ascii="Arial" w:hAnsi="Arial" w:cs="Arial"/>
          <w:b/>
          <w:color w:val="000000"/>
        </w:rPr>
        <w:t>2.2.6. Contenido del sobre Nº 1</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Identificación de la organización de la sociedad civil (OSC) y comprobantes</w:t>
      </w:r>
      <w:r w:rsidRPr="00E94265">
        <w:rPr>
          <w:rFonts w:ascii="Arial" w:eastAsia="Times New Roman" w:hAnsi="Arial" w:cs="Arial"/>
          <w:bCs/>
          <w:color w:val="000000"/>
          <w:sz w:val="24"/>
          <w:szCs w:val="24"/>
          <w:lang w:val="es-ES" w:eastAsia="es-ES"/>
        </w:rPr>
        <w:t>.</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u w:val="single"/>
          <w:lang w:val="es-ES" w:eastAsia="es-ES"/>
        </w:rPr>
        <w:t>Documentación a presentar</w:t>
      </w:r>
      <w:r w:rsidRPr="00E94265">
        <w:rPr>
          <w:rFonts w:ascii="Arial" w:eastAsia="Times New Roman" w:hAnsi="Arial" w:cs="Arial"/>
          <w:bCs/>
          <w:color w:val="000000"/>
          <w:sz w:val="24"/>
          <w:szCs w:val="24"/>
          <w:lang w:val="es-ES" w:eastAsia="es-ES"/>
        </w:rPr>
        <w:t>:</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AC213E" w:rsidRDefault="00AC213E" w:rsidP="00AC213E">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-Nota indicando que su estado de situación económico/financiero se encuentra en condiciones regulares y adecuadas para afrontar los compromisos asumidos por las </w:t>
      </w:r>
      <w:r w:rsidRPr="00E94265">
        <w:rPr>
          <w:rFonts w:ascii="Arial" w:eastAsia="Times New Roman" w:hAnsi="Arial" w:cs="Arial"/>
          <w:bCs/>
          <w:color w:val="000000"/>
          <w:sz w:val="24"/>
          <w:szCs w:val="24"/>
          <w:lang w:val="es-ES" w:eastAsia="es-ES"/>
        </w:rPr>
        <w:t>presentes Bases, suscrito por Contador Público.</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-Declaración de la OSC mediante nota suscrita por autoridades respecto a las incompatibilidades del Art. 46 del TOCAF</w:t>
      </w:r>
      <w:r>
        <w:rPr>
          <w:rFonts w:ascii="Arial" w:eastAsia="Times New Roman" w:hAnsi="Arial" w:cs="Arial"/>
          <w:bCs/>
          <w:color w:val="000000"/>
          <w:sz w:val="24"/>
          <w:szCs w:val="24"/>
          <w:lang w:val="es-ES" w:eastAsia="es-ES"/>
        </w:rPr>
        <w:t xml:space="preserve"> y Art. 22 del Reglamento General de Convenios</w:t>
      </w:r>
      <w:r w:rsidRPr="00E94265">
        <w:rPr>
          <w:rFonts w:ascii="Arial" w:eastAsia="Times New Roman" w:hAnsi="Arial" w:cs="Arial"/>
          <w:bCs/>
          <w:color w:val="000000"/>
          <w:sz w:val="24"/>
          <w:szCs w:val="24"/>
          <w:lang w:val="es-ES" w:eastAsia="es-ES"/>
        </w:rPr>
        <w:t>.</w:t>
      </w: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sidRPr="00E94265">
        <w:rPr>
          <w:rFonts w:ascii="Arial" w:eastAsia="Times New Roman" w:hAnsi="Arial" w:cs="Arial"/>
          <w:bCs/>
          <w:color w:val="000000"/>
          <w:sz w:val="24"/>
          <w:szCs w:val="24"/>
          <w:lang w:val="es-ES" w:eastAsia="es-ES"/>
        </w:rPr>
        <w:t>-Constancia de trámite de solicitud de antecedentes judiciales de Presidente y Secretario de la OSC.</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w:t>
      </w:r>
      <w:r w:rsidRPr="00E94265">
        <w:rPr>
          <w:rFonts w:ascii="Arial" w:eastAsia="Times New Roman" w:hAnsi="Arial" w:cs="Arial"/>
          <w:bCs/>
          <w:color w:val="000000"/>
          <w:sz w:val="24"/>
          <w:szCs w:val="24"/>
          <w:lang w:val="es-ES" w:eastAsia="es-ES"/>
        </w:rPr>
        <w:t>Domicilio.</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p>
    <w:p w:rsidR="00AC213E" w:rsidRPr="00E94265"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 xml:space="preserve">Para el caso de tratarse de </w:t>
      </w:r>
      <w:r w:rsidRPr="00E94265">
        <w:rPr>
          <w:rFonts w:ascii="Arial" w:eastAsia="Times New Roman" w:hAnsi="Arial" w:cs="Arial"/>
          <w:bCs/>
          <w:color w:val="000000"/>
          <w:sz w:val="24"/>
          <w:szCs w:val="24"/>
          <w:lang w:val="es-ES" w:eastAsia="es-ES"/>
        </w:rPr>
        <w:t>una OSC de otro Departamento, deberá constituir domicilio en el Departamento donde se gestionará el proyecto a los efectos de las notificaciones y comunicaciones a que pueda haber lugar.</w:t>
      </w:r>
    </w:p>
    <w:p w:rsidR="00AC213E" w:rsidRPr="00E94265" w:rsidRDefault="00AC213E" w:rsidP="00AC213E">
      <w:pPr>
        <w:spacing w:after="0" w:line="360" w:lineRule="auto"/>
        <w:ind w:left="1080"/>
        <w:jc w:val="both"/>
        <w:rPr>
          <w:rFonts w:ascii="Arial" w:eastAsia="Times New Roman" w:hAnsi="Arial" w:cs="Arial"/>
          <w:color w:val="000000"/>
          <w:sz w:val="24"/>
          <w:szCs w:val="24"/>
          <w:lang w:val="es-ES" w:eastAsia="es-ES"/>
        </w:rPr>
      </w:pPr>
    </w:p>
    <w:p w:rsidR="00AC213E" w:rsidRPr="00E94265" w:rsidRDefault="00AC213E" w:rsidP="00AC213E">
      <w:pPr>
        <w:spacing w:line="360" w:lineRule="auto"/>
        <w:jc w:val="both"/>
        <w:rPr>
          <w:rFonts w:ascii="Arial" w:hAnsi="Arial" w:cs="Arial"/>
          <w:b/>
          <w:color w:val="000000"/>
        </w:rPr>
      </w:pPr>
      <w:r w:rsidRPr="00E94265">
        <w:rPr>
          <w:rFonts w:ascii="Arial" w:hAnsi="Arial" w:cs="Arial"/>
          <w:b/>
          <w:color w:val="000000"/>
        </w:rPr>
        <w:t>2.2.7. Contenido del sobre Nº 2</w:t>
      </w:r>
    </w:p>
    <w:p w:rsidR="00AC213E" w:rsidRPr="00E94265" w:rsidRDefault="00AC213E" w:rsidP="00AC213E">
      <w:pPr>
        <w:spacing w:line="360" w:lineRule="auto"/>
        <w:ind w:left="540" w:hanging="540"/>
        <w:jc w:val="both"/>
        <w:rPr>
          <w:rFonts w:ascii="Arial" w:hAnsi="Arial" w:cs="Arial"/>
          <w:b/>
          <w:color w:val="000000"/>
          <w:sz w:val="20"/>
          <w:szCs w:val="20"/>
        </w:rPr>
      </w:pPr>
      <w:r w:rsidRPr="00E94265">
        <w:rPr>
          <w:rFonts w:ascii="Arial" w:hAnsi="Arial" w:cs="Arial"/>
          <w:b/>
          <w:color w:val="000000"/>
          <w:sz w:val="20"/>
          <w:szCs w:val="20"/>
          <w:u w:val="single"/>
        </w:rPr>
        <w:t>2.2.7.1 PROYECTO DE TRABAJO</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sidRPr="00E94265">
        <w:rPr>
          <w:rFonts w:ascii="Arial" w:eastAsia="Times New Roman" w:hAnsi="Arial" w:cs="Arial"/>
          <w:color w:val="000000"/>
          <w:sz w:val="24"/>
          <w:szCs w:val="24"/>
          <w:lang w:val="es-ES" w:eastAsia="es-ES"/>
        </w:rPr>
        <w:t xml:space="preserve">El Proyecto de Trabajo deberá ser presentado de acuerdo a pauta diseñada por el </w:t>
      </w:r>
      <w:r w:rsidRPr="00E94265">
        <w:rPr>
          <w:rFonts w:ascii="Arial" w:eastAsia="Times New Roman" w:hAnsi="Arial" w:cs="Arial"/>
          <w:sz w:val="24"/>
          <w:szCs w:val="24"/>
          <w:lang w:val="es-ES" w:eastAsia="es-ES"/>
        </w:rPr>
        <w:t>Programa Adolescencia</w:t>
      </w:r>
      <w:r w:rsidRPr="00E94265">
        <w:rPr>
          <w:rFonts w:ascii="Arial" w:eastAsia="Times New Roman" w:hAnsi="Arial" w:cs="Arial"/>
          <w:color w:val="000000"/>
          <w:sz w:val="24"/>
          <w:szCs w:val="24"/>
          <w:lang w:val="es-ES" w:eastAsia="es-ES"/>
        </w:rPr>
        <w:t>, la que deberá adjuntar detalle de la metodología a aplicar por la OSC para alcanzar los objetivos</w:t>
      </w:r>
      <w:r>
        <w:rPr>
          <w:rFonts w:ascii="Arial" w:eastAsia="Times New Roman" w:hAnsi="Arial" w:cs="Arial"/>
          <w:color w:val="000000"/>
          <w:sz w:val="24"/>
          <w:szCs w:val="24"/>
          <w:lang w:val="es-ES" w:eastAsia="es-ES"/>
        </w:rPr>
        <w:t xml:space="preserve"> y cumplir las actividades de acuerdo a las condiciones que se detallan en las bases. La metodología deberá ajustarse a los objetivos planteados en los términos expuestos.</w:t>
      </w:r>
    </w:p>
    <w:p w:rsidR="00AC213E" w:rsidRDefault="00AC213E" w:rsidP="00AC213E">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integral </w:t>
      </w:r>
      <w:r w:rsidRPr="000E0607">
        <w:rPr>
          <w:rFonts w:ascii="Arial" w:eastAsia="Times New Roman" w:hAnsi="Arial" w:cs="Arial"/>
          <w:color w:val="000000"/>
          <w:sz w:val="24"/>
          <w:szCs w:val="24"/>
          <w:lang w:val="es-ES" w:eastAsia="es-ES"/>
        </w:rPr>
        <w:t xml:space="preserve">de 50 adolescentes de </w:t>
      </w:r>
      <w:r w:rsidRPr="000E0607">
        <w:rPr>
          <w:rFonts w:ascii="Arial" w:eastAsia="Times New Roman" w:hAnsi="Arial" w:cs="Arial"/>
          <w:bCs/>
          <w:color w:val="000000"/>
          <w:sz w:val="24"/>
          <w:szCs w:val="24"/>
          <w:lang w:val="es-ES" w:eastAsia="ar-SA"/>
        </w:rPr>
        <w:t>entre 12 y 17 años y 11 meses</w:t>
      </w:r>
      <w:r w:rsidRPr="000E0607">
        <w:rPr>
          <w:rFonts w:ascii="Arial" w:eastAsia="Times New Roman" w:hAnsi="Arial" w:cs="Arial"/>
          <w:color w:val="000000"/>
          <w:sz w:val="24"/>
          <w:szCs w:val="24"/>
          <w:lang w:val="es-ES" w:eastAsia="es-ES"/>
        </w:rPr>
        <w:t xml:space="preserve"> de edad al</w:t>
      </w:r>
      <w:r w:rsidRPr="000E0607">
        <w:rPr>
          <w:rFonts w:ascii="Arial" w:eastAsia="Times New Roman" w:hAnsi="Arial" w:cs="Arial"/>
          <w:color w:val="000000"/>
          <w:sz w:val="24"/>
          <w:szCs w:val="24"/>
          <w:lang w:val="es-MX" w:eastAsia="es-ES"/>
        </w:rPr>
        <w:t xml:space="preserve"> ingreso, </w:t>
      </w:r>
      <w:r w:rsidRPr="000E0607">
        <w:rPr>
          <w:rFonts w:ascii="Arial" w:eastAsia="Times New Roman" w:hAnsi="Arial" w:cs="Arial"/>
          <w:sz w:val="24"/>
          <w:szCs w:val="24"/>
          <w:lang w:val="es-ES" w:eastAsia="es-ES"/>
        </w:rPr>
        <w:t xml:space="preserve">en la </w:t>
      </w:r>
      <w:r w:rsidRPr="000E0607">
        <w:rPr>
          <w:rFonts w:ascii="Arial" w:hAnsi="Arial" w:cs="Arial"/>
          <w:bCs/>
          <w:color w:val="000000"/>
          <w:sz w:val="24"/>
          <w:szCs w:val="24"/>
          <w:lang w:eastAsia="ar-SA"/>
        </w:rPr>
        <w:t>localidad de</w:t>
      </w:r>
      <w:r w:rsidR="000E0607" w:rsidRPr="000E0607">
        <w:rPr>
          <w:rFonts w:ascii="Arial" w:hAnsi="Arial" w:cs="Arial"/>
          <w:bCs/>
          <w:color w:val="000000"/>
          <w:sz w:val="24"/>
          <w:szCs w:val="24"/>
          <w:lang w:eastAsia="ar-SA"/>
        </w:rPr>
        <w:t xml:space="preserve"> San Gregorio de Polanco</w:t>
      </w:r>
      <w:r w:rsidRPr="000E0607">
        <w:rPr>
          <w:rFonts w:ascii="Arial" w:hAnsi="Arial" w:cs="Arial"/>
          <w:bCs/>
          <w:color w:val="000000"/>
          <w:sz w:val="24"/>
          <w:szCs w:val="24"/>
          <w:lang w:eastAsia="ar-SA"/>
        </w:rPr>
        <w:t>, Departamento de</w:t>
      </w:r>
      <w:r w:rsidR="000E0607" w:rsidRPr="000E0607">
        <w:rPr>
          <w:rFonts w:ascii="Arial" w:hAnsi="Arial" w:cs="Arial"/>
          <w:bCs/>
          <w:color w:val="000000"/>
          <w:sz w:val="24"/>
          <w:szCs w:val="24"/>
          <w:lang w:eastAsia="ar-SA"/>
        </w:rPr>
        <w:t xml:space="preserve"> Tacuarembó</w:t>
      </w:r>
      <w:r w:rsidRPr="000E0607">
        <w:rPr>
          <w:rFonts w:ascii="Arial" w:hAnsi="Arial" w:cs="Arial"/>
          <w:bCs/>
          <w:color w:val="000000"/>
          <w:sz w:val="24"/>
          <w:szCs w:val="24"/>
          <w:lang w:eastAsia="ar-SA"/>
        </w:rPr>
        <w:t>.</w:t>
      </w:r>
    </w:p>
    <w:p w:rsidR="00AC213E" w:rsidRDefault="00AC213E" w:rsidP="00AC213E">
      <w:pPr>
        <w:spacing w:before="240" w:after="240" w:line="360" w:lineRule="auto"/>
        <w:jc w:val="both"/>
        <w:rPr>
          <w:rFonts w:ascii="Arial" w:hAnsi="Arial" w:cs="Arial"/>
          <w:color w:val="000000"/>
          <w:sz w:val="24"/>
          <w:szCs w:val="24"/>
        </w:rPr>
      </w:pPr>
      <w:r w:rsidRPr="00E94265">
        <w:rPr>
          <w:rFonts w:ascii="Arial" w:hAnsi="Arial" w:cs="Arial"/>
          <w:color w:val="000000"/>
          <w:sz w:val="24"/>
          <w:szCs w:val="24"/>
        </w:rPr>
        <w:t>La OSC pondrá</w:t>
      </w:r>
      <w:r>
        <w:rPr>
          <w:rFonts w:ascii="Arial" w:hAnsi="Arial" w:cs="Arial"/>
          <w:color w:val="000000"/>
          <w:sz w:val="24"/>
          <w:szCs w:val="24"/>
        </w:rPr>
        <w:t xml:space="preserve">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AC213E" w:rsidRDefault="00AC213E" w:rsidP="00AC213E">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AC213E" w:rsidRDefault="00AC213E" w:rsidP="00AC213E">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lastRenderedPageBreak/>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AC213E" w:rsidRPr="004625B3" w:rsidRDefault="00AC213E" w:rsidP="00AC213E">
      <w:pPr>
        <w:spacing w:after="240" w:line="360" w:lineRule="auto"/>
        <w:jc w:val="both"/>
        <w:rPr>
          <w:rFonts w:ascii="Arial" w:hAnsi="Arial" w:cs="Arial"/>
          <w:b/>
          <w:bCs/>
        </w:rPr>
      </w:pPr>
      <w:r w:rsidRPr="004625B3">
        <w:rPr>
          <w:rFonts w:ascii="Arial" w:hAnsi="Arial" w:cs="Arial"/>
          <w:b/>
          <w:bCs/>
        </w:rPr>
        <w:t xml:space="preserve">Objetivos Específicos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AC213E" w:rsidRDefault="00AC213E" w:rsidP="00AC213E">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AC213E" w:rsidRDefault="00AC213E" w:rsidP="00AC213E">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AC213E" w:rsidRDefault="00AC213E" w:rsidP="00AC213E">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AC213E" w:rsidRDefault="00AC213E" w:rsidP="00AC213E">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25 horas</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20 horas</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20 horas</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20 horas cada uno</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 xml:space="preserve">20 horas </w:t>
            </w:r>
          </w:p>
        </w:tc>
      </w:tr>
      <w:tr w:rsidR="00AC213E" w:rsidTr="000E0607">
        <w:tc>
          <w:tcPr>
            <w:tcW w:w="2905"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lastRenderedPageBreak/>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AC213E" w:rsidRDefault="00AC213E" w:rsidP="000E0607">
            <w:pPr>
              <w:rPr>
                <w:rFonts w:ascii="Arial" w:hAnsi="Arial" w:cs="Arial"/>
                <w:color w:val="000000"/>
                <w:sz w:val="24"/>
                <w:szCs w:val="24"/>
              </w:rPr>
            </w:pPr>
            <w:r>
              <w:rPr>
                <w:rFonts w:ascii="Arial" w:hAnsi="Arial" w:cs="Arial"/>
                <w:color w:val="000000"/>
                <w:sz w:val="24"/>
                <w:szCs w:val="24"/>
              </w:rPr>
              <w:t>10 horas cada uno</w:t>
            </w:r>
          </w:p>
        </w:tc>
      </w:tr>
    </w:tbl>
    <w:p w:rsidR="00AC213E" w:rsidRDefault="00AC213E" w:rsidP="00AC213E">
      <w:pPr>
        <w:spacing w:before="240"/>
        <w:rPr>
          <w:rFonts w:ascii="Arial" w:hAnsi="Arial" w:cs="Arial"/>
          <w:color w:val="000000"/>
        </w:rPr>
      </w:pPr>
    </w:p>
    <w:p w:rsidR="00AC213E" w:rsidRDefault="00AC213E" w:rsidP="00AC213E">
      <w:pPr>
        <w:spacing w:line="360" w:lineRule="auto"/>
        <w:jc w:val="both"/>
        <w:rPr>
          <w:rFonts w:ascii="Arial" w:hAnsi="Arial" w:cs="Arial"/>
          <w:color w:val="000000"/>
          <w:sz w:val="24"/>
          <w:szCs w:val="24"/>
        </w:rPr>
      </w:pPr>
      <w:r w:rsidRPr="00E94265">
        <w:rPr>
          <w:rFonts w:ascii="Arial" w:hAnsi="Arial" w:cs="Arial"/>
          <w:b/>
          <w:color w:val="000000"/>
          <w:sz w:val="24"/>
          <w:szCs w:val="24"/>
        </w:rPr>
        <w:t>2.3. Estados contables de las OSCs</w:t>
      </w:r>
      <w:r w:rsidRPr="00E94265">
        <w:rPr>
          <w:rFonts w:ascii="Arial" w:hAnsi="Arial" w:cs="Arial"/>
          <w:color w:val="000000"/>
          <w:sz w:val="24"/>
          <w:szCs w:val="24"/>
        </w:rPr>
        <w:t xml:space="preserve"> (Re</w:t>
      </w:r>
      <w:r>
        <w:rPr>
          <w:rFonts w:ascii="Arial" w:hAnsi="Arial" w:cs="Arial"/>
          <w:color w:val="000000"/>
          <w:sz w:val="24"/>
          <w:szCs w:val="24"/>
        </w:rPr>
        <w:t>sultados y situación patrimonial)</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AC213E" w:rsidRDefault="00AC213E" w:rsidP="00AC213E">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AC213E" w:rsidRDefault="00AC213E" w:rsidP="00AC213E">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AC213E" w:rsidRDefault="00AC213E" w:rsidP="00AC213E">
      <w:pPr>
        <w:spacing w:after="0" w:line="360" w:lineRule="auto"/>
        <w:jc w:val="both"/>
        <w:rPr>
          <w:rFonts w:ascii="Arial" w:hAnsi="Arial" w:cs="Arial"/>
          <w:color w:val="000000"/>
          <w:sz w:val="24"/>
          <w:szCs w:val="24"/>
        </w:rPr>
      </w:pPr>
      <w:r w:rsidRPr="00A43205">
        <w:rPr>
          <w:rFonts w:ascii="Arial" w:hAnsi="Arial" w:cs="Arial"/>
          <w:color w:val="000000"/>
          <w:sz w:val="24"/>
          <w:szCs w:val="24"/>
        </w:rPr>
        <w:t>Las propuesta</w:t>
      </w:r>
      <w:r>
        <w:rPr>
          <w:rFonts w:ascii="Arial" w:hAnsi="Arial" w:cs="Arial"/>
          <w:color w:val="000000"/>
          <w:sz w:val="24"/>
          <w:szCs w:val="24"/>
        </w:rPr>
        <w:t xml:space="preserve">s serán recibidas en la sede del en Sub Dirección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w:t>
      </w:r>
      <w:r w:rsidRPr="009325E5">
        <w:rPr>
          <w:rFonts w:ascii="Arial" w:hAnsi="Arial" w:cs="Arial"/>
          <w:color w:val="000000"/>
          <w:sz w:val="24"/>
          <w:szCs w:val="24"/>
        </w:rPr>
        <w:t xml:space="preserve">Montevideo o </w:t>
      </w:r>
      <w:r w:rsidRPr="009325E5">
        <w:rPr>
          <w:rFonts w:ascii="Arial" w:hAnsi="Arial" w:cs="Arial"/>
          <w:sz w:val="24"/>
          <w:szCs w:val="24"/>
        </w:rPr>
        <w:t xml:space="preserve">en la Dirección </w:t>
      </w:r>
      <w:r w:rsidRPr="000E0607">
        <w:rPr>
          <w:rFonts w:ascii="Arial" w:hAnsi="Arial" w:cs="Arial"/>
          <w:sz w:val="24"/>
          <w:szCs w:val="24"/>
        </w:rPr>
        <w:t>Departamental de</w:t>
      </w:r>
      <w:r w:rsidR="000E0607" w:rsidRPr="000E0607">
        <w:rPr>
          <w:rFonts w:ascii="Arial" w:hAnsi="Arial" w:cs="Arial"/>
          <w:color w:val="000000"/>
          <w:sz w:val="24"/>
          <w:szCs w:val="24"/>
        </w:rPr>
        <w:t xml:space="preserve"> Tacuarembó,</w:t>
      </w:r>
      <w:r w:rsidR="000E0607" w:rsidRPr="000E0607">
        <w:rPr>
          <w:rFonts w:ascii="Arial" w:hAnsi="Arial" w:cs="Arial"/>
          <w:sz w:val="24"/>
          <w:szCs w:val="24"/>
        </w:rPr>
        <w:t xml:space="preserve"> sito en la calle Gral Flores 252, ciudad de Tacuarembó, departamento de Tacuarembó o por correo electrónico tacuarembo@inau.gub.uy </w:t>
      </w:r>
      <w:r w:rsidRPr="000E0607">
        <w:rPr>
          <w:rStyle w:val="Hipervnculo"/>
          <w:rFonts w:ascii="Arial" w:hAnsi="Arial" w:cs="Arial"/>
          <w:color w:val="auto"/>
          <w:sz w:val="24"/>
          <w:szCs w:val="24"/>
          <w:u w:val="none"/>
        </w:rPr>
        <w:t>e</w:t>
      </w:r>
      <w:r w:rsidRPr="000E0607">
        <w:rPr>
          <w:rFonts w:ascii="Arial" w:hAnsi="Arial" w:cs="Arial"/>
          <w:color w:val="000000"/>
          <w:sz w:val="24"/>
          <w:szCs w:val="24"/>
        </w:rPr>
        <w:t>n horario de atención al público, de 11:15 hasta la hora 16:30 del día</w:t>
      </w:r>
      <w:r w:rsidR="000F509B">
        <w:rPr>
          <w:rFonts w:ascii="Arial" w:hAnsi="Arial" w:cs="Arial"/>
          <w:color w:val="000000"/>
          <w:sz w:val="24"/>
          <w:szCs w:val="24"/>
        </w:rPr>
        <w:t xml:space="preserve"> 17 de octubre al 28 de noviembre</w:t>
      </w:r>
      <w:r w:rsidRPr="000E0607">
        <w:rPr>
          <w:rFonts w:ascii="Arial" w:hAnsi="Arial" w:cs="Arial"/>
          <w:color w:val="000000"/>
          <w:sz w:val="24"/>
          <w:szCs w:val="24"/>
        </w:rPr>
        <w:t>; la</w:t>
      </w:r>
      <w:r>
        <w:rPr>
          <w:rFonts w:ascii="Arial" w:hAnsi="Arial" w:cs="Arial"/>
          <w:color w:val="000000"/>
          <w:sz w:val="24"/>
          <w:szCs w:val="24"/>
        </w:rPr>
        <w:t xml:space="preserve"> apertura del sobre Nº1 se realizará en coordinación con la Dirección Departamental.</w:t>
      </w:r>
    </w:p>
    <w:p w:rsidR="00AC213E" w:rsidRDefault="00AC213E" w:rsidP="00AC213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AC213E" w:rsidRDefault="00AC213E" w:rsidP="00AC213E">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w:t>
      </w:r>
      <w:r w:rsidRPr="00E94265">
        <w:rPr>
          <w:rFonts w:ascii="Arial" w:eastAsia="Times New Roman" w:hAnsi="Arial" w:cs="Arial"/>
          <w:color w:val="000000"/>
          <w:sz w:val="24"/>
          <w:szCs w:val="24"/>
          <w:lang w:val="es-ES_tradnl" w:eastAsia="es-ES"/>
        </w:rPr>
        <w:t>la omisión de la presentación de documentación o información, cuya agregación posterior no altere materialmente la igualdad de las OSCs, el INAU se comunicará con las OSCs por escrito</w:t>
      </w:r>
      <w:r>
        <w:rPr>
          <w:rFonts w:ascii="Arial" w:eastAsia="Times New Roman" w:hAnsi="Arial" w:cs="Arial"/>
          <w:color w:val="000000"/>
          <w:sz w:val="24"/>
          <w:szCs w:val="24"/>
          <w:lang w:val="es-ES_tradnl" w:eastAsia="es-ES"/>
        </w:rPr>
        <w:t xml:space="preserve"> solicitándole subsanar la omisión y otorgándole a esos efectos un plazo improrrogable que establecerá en cada caso, pero que en ninguna circunstancia podrá ser mayor a cuarenta y ocho (48) horas. </w:t>
      </w:r>
    </w:p>
    <w:p w:rsidR="00AC213E" w:rsidRDefault="00AC213E" w:rsidP="00AC213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AC213E" w:rsidRPr="000E0607"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nal Evaluador convocado conjuntamente por Dirección Depar</w:t>
      </w:r>
      <w:r w:rsidRPr="000E0607">
        <w:rPr>
          <w:rFonts w:ascii="Arial" w:eastAsia="Times New Roman" w:hAnsi="Arial" w:cs="Arial"/>
          <w:color w:val="000000"/>
          <w:sz w:val="24"/>
          <w:szCs w:val="24"/>
          <w:lang w:val="es-ES" w:eastAsia="es-ES"/>
        </w:rPr>
        <w:t>tamental de</w:t>
      </w:r>
      <w:r w:rsidR="000E0607" w:rsidRPr="000E0607">
        <w:rPr>
          <w:rFonts w:ascii="Arial" w:eastAsia="Times New Roman" w:hAnsi="Arial" w:cs="Arial"/>
          <w:color w:val="000000"/>
          <w:sz w:val="24"/>
          <w:szCs w:val="24"/>
          <w:lang w:val="es-ES" w:eastAsia="es-ES"/>
        </w:rPr>
        <w:t xml:space="preserve"> Tacuarembó</w:t>
      </w:r>
      <w:r w:rsidRPr="000E0607">
        <w:rPr>
          <w:rFonts w:ascii="Arial" w:eastAsia="Times New Roman" w:hAnsi="Arial" w:cs="Arial"/>
          <w:color w:val="000000"/>
          <w:sz w:val="24"/>
          <w:szCs w:val="24"/>
          <w:lang w:val="es-ES" w:eastAsia="es-ES"/>
        </w:rPr>
        <w:t xml:space="preserve"> y Programa Adolescencia (Subdirección General Programática), integrado por un mínimo de tres miembros (un representante del Programa de Adolescencia, un representante de la Dirección Departamental de </w:t>
      </w:r>
      <w:r w:rsidR="000E0607" w:rsidRPr="000E0607">
        <w:rPr>
          <w:rFonts w:ascii="Arial" w:eastAsia="Times New Roman" w:hAnsi="Arial" w:cs="Arial"/>
          <w:color w:val="000000"/>
          <w:sz w:val="24"/>
          <w:szCs w:val="24"/>
          <w:lang w:val="es-ES" w:eastAsia="es-ES"/>
        </w:rPr>
        <w:t xml:space="preserve">Tacuarembó </w:t>
      </w:r>
      <w:r w:rsidRPr="000E0607">
        <w:rPr>
          <w:rFonts w:ascii="Arial" w:eastAsia="Times New Roman" w:hAnsi="Arial" w:cs="Arial"/>
          <w:color w:val="000000"/>
          <w:sz w:val="24"/>
          <w:szCs w:val="24"/>
          <w:lang w:val="es-ES" w:eastAsia="es-ES"/>
        </w:rPr>
        <w:t>y otro designado por Dirección General.</w:t>
      </w:r>
    </w:p>
    <w:p w:rsidR="00AC213E" w:rsidRDefault="00AC213E" w:rsidP="00AC213E">
      <w:pPr>
        <w:spacing w:after="0" w:line="360" w:lineRule="auto"/>
        <w:jc w:val="both"/>
        <w:rPr>
          <w:rFonts w:ascii="Arial" w:eastAsia="Times New Roman" w:hAnsi="Arial" w:cs="Arial"/>
          <w:color w:val="000000"/>
          <w:sz w:val="24"/>
          <w:szCs w:val="24"/>
          <w:lang w:val="es-ES" w:eastAsia="es-ES"/>
        </w:rPr>
      </w:pPr>
      <w:r w:rsidRPr="000E0607">
        <w:rPr>
          <w:rFonts w:ascii="Arial" w:eastAsia="Times New Roman" w:hAnsi="Arial" w:cs="Arial"/>
          <w:color w:val="000000"/>
          <w:sz w:val="24"/>
          <w:szCs w:val="24"/>
          <w:lang w:val="es-ES" w:eastAsia="es-ES"/>
        </w:rPr>
        <w:t xml:space="preserve"> (a) </w:t>
      </w:r>
      <w:r w:rsidRPr="000E0607">
        <w:rPr>
          <w:rFonts w:ascii="Arial" w:eastAsia="Times New Roman" w:hAnsi="Arial" w:cs="Arial"/>
          <w:color w:val="000000"/>
          <w:sz w:val="24"/>
          <w:szCs w:val="24"/>
          <w:lang w:val="es-ES" w:eastAsia="es-ES"/>
        </w:rPr>
        <w:tab/>
      </w:r>
      <w:r w:rsidRPr="000E0607">
        <w:rPr>
          <w:rFonts w:ascii="Arial" w:eastAsia="Times New Roman" w:hAnsi="Arial" w:cs="Arial"/>
          <w:color w:val="000000"/>
          <w:sz w:val="24"/>
          <w:szCs w:val="24"/>
          <w:u w:val="single"/>
          <w:lang w:val="es-ES" w:eastAsia="es-ES"/>
        </w:rPr>
        <w:t>Análisis formal</w:t>
      </w:r>
      <w:r w:rsidRPr="000E0607">
        <w:rPr>
          <w:rFonts w:ascii="Arial" w:eastAsia="Times New Roman" w:hAnsi="Arial" w:cs="Arial"/>
          <w:color w:val="000000"/>
          <w:sz w:val="24"/>
          <w:szCs w:val="24"/>
          <w:lang w:val="es-ES" w:eastAsia="es-ES"/>
        </w:rPr>
        <w:t>.</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Las propuestas serán evaluadas en forma primaria, respecto del cumplimiento de los requisitos formales exigidos en las presentes Bases. </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AC213E" w:rsidRDefault="00AC213E" w:rsidP="00AC213E">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AC213E" w:rsidRDefault="00AC213E" w:rsidP="00AC213E">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AC213E" w:rsidRDefault="00AC213E" w:rsidP="00AC213E">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AC213E" w:rsidTr="000E0607">
        <w:trPr>
          <w:trHeight w:val="840"/>
        </w:trPr>
        <w:tc>
          <w:tcPr>
            <w:tcW w:w="123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Perfil de Atención especificando </w:t>
            </w:r>
            <w:r>
              <w:rPr>
                <w:rFonts w:ascii="Arial" w:eastAsia="Times New Roman" w:hAnsi="Arial" w:cs="Arial"/>
                <w:b/>
                <w:color w:val="000000"/>
                <w:sz w:val="20"/>
                <w:szCs w:val="20"/>
                <w:lang w:val="es-ES" w:eastAsia="es-ES"/>
              </w:rPr>
              <w:lastRenderedPageBreak/>
              <w:t>población atendida</w:t>
            </w:r>
          </w:p>
        </w:tc>
        <w:tc>
          <w:tcPr>
            <w:tcW w:w="141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N° SIPI (para proyectos en convenio con INAU) o N° de </w:t>
            </w:r>
            <w:r>
              <w:rPr>
                <w:rFonts w:ascii="Arial" w:eastAsia="Times New Roman" w:hAnsi="Arial" w:cs="Arial"/>
                <w:b/>
                <w:color w:val="000000"/>
                <w:sz w:val="20"/>
                <w:szCs w:val="20"/>
                <w:lang w:val="es-ES" w:eastAsia="es-ES"/>
              </w:rPr>
              <w:lastRenderedPageBreak/>
              <w:t>registro de la Institución con quien convenia</w:t>
            </w:r>
          </w:p>
        </w:tc>
      </w:tr>
      <w:tr w:rsidR="00AC213E" w:rsidTr="000E0607">
        <w:tc>
          <w:tcPr>
            <w:tcW w:w="1239"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AC213E" w:rsidRDefault="00AC213E" w:rsidP="000E0607">
            <w:pPr>
              <w:spacing w:line="360" w:lineRule="auto"/>
              <w:jc w:val="both"/>
              <w:rPr>
                <w:rFonts w:ascii="Arial" w:eastAsia="Times New Roman" w:hAnsi="Arial" w:cs="Arial"/>
                <w:b/>
                <w:color w:val="000000"/>
                <w:sz w:val="20"/>
                <w:szCs w:val="20"/>
                <w:lang w:val="es-ES" w:eastAsia="es-ES"/>
              </w:rPr>
            </w:pPr>
          </w:p>
        </w:tc>
      </w:tr>
    </w:tbl>
    <w:p w:rsidR="00AC213E" w:rsidRDefault="00AC213E" w:rsidP="00AC213E">
      <w:pPr>
        <w:spacing w:after="240" w:line="360" w:lineRule="auto"/>
        <w:jc w:val="both"/>
        <w:rPr>
          <w:rFonts w:ascii="Arial" w:eastAsia="Times New Roman" w:hAnsi="Arial" w:cs="Arial"/>
          <w:b/>
          <w:color w:val="000000"/>
          <w:sz w:val="20"/>
          <w:szCs w:val="20"/>
          <w:lang w:val="es-ES" w:eastAsia="es-ES"/>
        </w:rPr>
      </w:pPr>
    </w:p>
    <w:p w:rsidR="00AC213E" w:rsidRDefault="00AC213E" w:rsidP="00AC213E">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AC213E" w:rsidTr="000E0607">
        <w:tc>
          <w:tcPr>
            <w:tcW w:w="112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AC213E" w:rsidTr="000E0607">
        <w:tc>
          <w:tcPr>
            <w:tcW w:w="112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AC213E" w:rsidTr="000E0607">
        <w:tc>
          <w:tcPr>
            <w:tcW w:w="112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AC213E" w:rsidTr="000E0607">
        <w:trPr>
          <w:trHeight w:val="438"/>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AC213E" w:rsidTr="000E0607">
        <w:trPr>
          <w:cantSplit/>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AC213E" w:rsidTr="000E0607">
        <w:trPr>
          <w:cantSplit/>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453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AC213E" w:rsidTr="000E0607">
        <w:tc>
          <w:tcPr>
            <w:tcW w:w="18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AC213E" w:rsidTr="000E0607">
        <w:tc>
          <w:tcPr>
            <w:tcW w:w="18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AC213E" w:rsidTr="000E0607">
        <w:tc>
          <w:tcPr>
            <w:tcW w:w="18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AC213E" w:rsidTr="000E0607">
        <w:tc>
          <w:tcPr>
            <w:tcW w:w="98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AC213E" w:rsidTr="000E0607">
        <w:tc>
          <w:tcPr>
            <w:tcW w:w="98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AC213E" w:rsidTr="000E0607">
        <w:trPr>
          <w:trHeight w:val="410"/>
        </w:trPr>
        <w:tc>
          <w:tcPr>
            <w:tcW w:w="312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trHeight w:val="395"/>
        </w:trPr>
        <w:tc>
          <w:tcPr>
            <w:tcW w:w="312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AC213E" w:rsidTr="000E0607">
        <w:trPr>
          <w:trHeight w:val="395"/>
        </w:trPr>
        <w:tc>
          <w:tcPr>
            <w:tcW w:w="312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AC213E" w:rsidRDefault="00AC213E" w:rsidP="00AC213E">
      <w:pPr>
        <w:spacing w:after="0" w:line="360" w:lineRule="auto"/>
        <w:jc w:val="both"/>
        <w:rPr>
          <w:rFonts w:ascii="Arial" w:eastAsia="Times New Roman" w:hAnsi="Arial" w:cs="Arial"/>
          <w:b/>
          <w:color w:val="000000"/>
          <w:sz w:val="20"/>
          <w:szCs w:val="20"/>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AC213E" w:rsidTr="000E0607">
        <w:tc>
          <w:tcPr>
            <w:tcW w:w="333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333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AC213E" w:rsidTr="000E0607">
        <w:trPr>
          <w:cantSplit/>
        </w:trPr>
        <w:tc>
          <w:tcPr>
            <w:tcW w:w="3331"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AC213E" w:rsidTr="000E0607">
        <w:tc>
          <w:tcPr>
            <w:tcW w:w="297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297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AC213E" w:rsidTr="000E0607">
        <w:trPr>
          <w:cantSplit/>
        </w:trPr>
        <w:tc>
          <w:tcPr>
            <w:tcW w:w="297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AC213E" w:rsidRDefault="00AC213E" w:rsidP="00AC213E">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AC213E" w:rsidRDefault="00AC213E" w:rsidP="00AC213E">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AC213E" w:rsidRDefault="00AC213E" w:rsidP="00AC213E">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AC213E" w:rsidRDefault="00AC213E" w:rsidP="00AC213E">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declaración de conocer las disposiciones de INAU</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AC213E" w:rsidRDefault="00AC213E" w:rsidP="00AC213E">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AC213E" w:rsidRDefault="00AC213E" w:rsidP="00AC213E">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AC213E" w:rsidRDefault="00AC213E" w:rsidP="00AC213E">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AC213E" w:rsidRDefault="00AC213E" w:rsidP="00AC213E">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AC213E" w:rsidRDefault="00AC213E" w:rsidP="00AC213E">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AC213E" w:rsidRDefault="00AC213E" w:rsidP="00AC213E">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AC213E" w:rsidRDefault="00AC213E" w:rsidP="00AC213E">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AC213E" w:rsidRDefault="00AC213E" w:rsidP="00AC213E">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AC213E" w:rsidRDefault="00AC213E" w:rsidP="00AC213E">
      <w:pPr>
        <w:spacing w:after="0" w:line="360" w:lineRule="auto"/>
        <w:jc w:val="both"/>
        <w:rPr>
          <w:rFonts w:ascii="Arial" w:eastAsia="Times New Roman" w:hAnsi="Arial" w:cs="Arial"/>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 Se considerará la fundamentación, descripción de la justificación de la propuesta y explicitación de paradigma y conceptualización en los que se sustenta.</w:t>
      </w:r>
    </w:p>
    <w:p w:rsidR="00AC213E" w:rsidRDefault="00AC213E" w:rsidP="00AC213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AC213E" w:rsidTr="000E0607">
        <w:tc>
          <w:tcPr>
            <w:tcW w:w="271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AC213E" w:rsidTr="000E0607">
        <w:trPr>
          <w:cantSplit/>
        </w:trPr>
        <w:tc>
          <w:tcPr>
            <w:tcW w:w="2710"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bl>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AC213E" w:rsidTr="000E0607">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AC213E" w:rsidRDefault="00AC213E" w:rsidP="000E0607">
            <w:pPr>
              <w:spacing w:after="0" w:line="360" w:lineRule="auto"/>
              <w:jc w:val="center"/>
              <w:rPr>
                <w:rFonts w:ascii="Arial" w:eastAsia="Times New Roman" w:hAnsi="Arial" w:cs="Arial"/>
                <w:sz w:val="24"/>
                <w:szCs w:val="24"/>
                <w:lang w:val="es-ES" w:eastAsia="es-ES"/>
              </w:rPr>
            </w:pPr>
          </w:p>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AC213E" w:rsidTr="000E0607">
        <w:trPr>
          <w:cantSplit/>
        </w:trPr>
        <w:tc>
          <w:tcPr>
            <w:tcW w:w="2689"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Pr="000E0607"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 xml:space="preserve">12. </w:t>
      </w:r>
      <w:r w:rsidRPr="000E0607">
        <w:rPr>
          <w:rFonts w:ascii="Arial" w:eastAsia="Times New Roman" w:hAnsi="Arial" w:cs="Arial"/>
          <w:b/>
          <w:color w:val="000000"/>
          <w:sz w:val="24"/>
          <w:szCs w:val="24"/>
          <w:lang w:val="es-ES" w:eastAsia="es-ES"/>
        </w:rPr>
        <w:t>CAPACIDAD MÁXIMA DEL PROYECTO</w:t>
      </w:r>
    </w:p>
    <w:p w:rsidR="00AC213E" w:rsidRPr="000E0607" w:rsidRDefault="00AC213E" w:rsidP="00AC213E">
      <w:pPr>
        <w:spacing w:after="240" w:line="360" w:lineRule="auto"/>
        <w:jc w:val="both"/>
        <w:rPr>
          <w:rFonts w:ascii="Arial" w:eastAsia="Times New Roman" w:hAnsi="Arial" w:cs="Arial"/>
          <w:color w:val="000000"/>
          <w:sz w:val="24"/>
          <w:szCs w:val="24"/>
          <w:lang w:val="es-ES" w:eastAsia="es-ES"/>
        </w:rPr>
      </w:pPr>
      <w:r w:rsidRPr="000E0607">
        <w:rPr>
          <w:rFonts w:ascii="Arial" w:eastAsia="Times New Roman" w:hAnsi="Arial" w:cs="Arial"/>
          <w:color w:val="000000"/>
          <w:sz w:val="24"/>
          <w:szCs w:val="24"/>
          <w:lang w:val="es-ES" w:eastAsia="es-ES"/>
        </w:rPr>
        <w:t>Máximo de 5</w:t>
      </w:r>
      <w:r w:rsidRPr="000E0607">
        <w:rPr>
          <w:rFonts w:ascii="Arial" w:eastAsia="Times New Roman" w:hAnsi="Arial" w:cs="Arial"/>
          <w:sz w:val="24"/>
          <w:szCs w:val="24"/>
          <w:lang w:val="es-ES" w:eastAsia="es-ES"/>
        </w:rPr>
        <w:t>0</w:t>
      </w:r>
      <w:r w:rsidRPr="000E0607">
        <w:rPr>
          <w:rFonts w:ascii="Arial" w:eastAsia="Times New Roman" w:hAnsi="Arial" w:cs="Arial"/>
          <w:color w:val="000000"/>
          <w:sz w:val="24"/>
          <w:szCs w:val="24"/>
          <w:lang w:val="es-ES" w:eastAsia="es-ES"/>
        </w:rPr>
        <w:t xml:space="preserve"> cupos en modalidad de atención.</w:t>
      </w:r>
    </w:p>
    <w:p w:rsidR="00AC213E" w:rsidRPr="000E0607" w:rsidRDefault="00AC213E" w:rsidP="00AC213E">
      <w:pPr>
        <w:spacing w:after="0" w:line="360" w:lineRule="auto"/>
        <w:jc w:val="both"/>
        <w:rPr>
          <w:rFonts w:ascii="Arial" w:eastAsia="Times New Roman" w:hAnsi="Arial" w:cs="Arial"/>
          <w:b/>
          <w:color w:val="000000"/>
          <w:sz w:val="24"/>
          <w:szCs w:val="24"/>
          <w:lang w:val="es-ES" w:eastAsia="es-ES"/>
        </w:rPr>
      </w:pPr>
      <w:r w:rsidRPr="000E0607">
        <w:rPr>
          <w:rFonts w:ascii="Arial" w:eastAsia="Times New Roman" w:hAnsi="Arial" w:cs="Arial"/>
          <w:b/>
          <w:color w:val="000000"/>
          <w:sz w:val="24"/>
          <w:szCs w:val="24"/>
          <w:lang w:val="es-ES" w:eastAsia="es-ES"/>
        </w:rPr>
        <w:t xml:space="preserve">13. LOCAL     </w:t>
      </w:r>
    </w:p>
    <w:p w:rsidR="00AC213E" w:rsidRPr="000E0607" w:rsidRDefault="00AC213E" w:rsidP="00AC213E">
      <w:pPr>
        <w:pStyle w:val="Textoindependiente"/>
        <w:spacing w:after="240" w:line="360" w:lineRule="auto"/>
        <w:jc w:val="both"/>
        <w:rPr>
          <w:rFonts w:ascii="Arial" w:hAnsi="Arial" w:cs="Arial"/>
          <w:b w:val="0"/>
          <w:color w:val="000000"/>
          <w:szCs w:val="24"/>
        </w:rPr>
      </w:pPr>
      <w:r w:rsidRPr="000E0607">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sidRPr="000E0607">
          <w:rPr>
            <w:rFonts w:ascii="Arial" w:hAnsi="Arial" w:cs="Arial"/>
            <w:b w:val="0"/>
            <w:color w:val="000000"/>
            <w:szCs w:val="24"/>
          </w:rPr>
          <w:t>30 a</w:t>
        </w:r>
      </w:smartTag>
      <w:r w:rsidRPr="000E0607">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AC213E" w:rsidRPr="000E0607" w:rsidRDefault="00AC213E" w:rsidP="00AC213E">
      <w:pPr>
        <w:spacing w:after="0" w:line="360" w:lineRule="auto"/>
        <w:jc w:val="both"/>
        <w:rPr>
          <w:rFonts w:ascii="Arial" w:eastAsia="Times New Roman" w:hAnsi="Arial" w:cs="Arial"/>
          <w:b/>
          <w:color w:val="000000"/>
          <w:sz w:val="24"/>
          <w:szCs w:val="24"/>
          <w:lang w:val="es-ES" w:eastAsia="es-ES"/>
        </w:rPr>
      </w:pPr>
      <w:r w:rsidRPr="000E0607">
        <w:rPr>
          <w:rFonts w:ascii="Arial" w:eastAsia="Times New Roman" w:hAnsi="Arial" w:cs="Arial"/>
          <w:b/>
          <w:color w:val="000000"/>
          <w:sz w:val="24"/>
          <w:szCs w:val="24"/>
          <w:lang w:val="es-ES" w:eastAsia="es-ES"/>
        </w:rPr>
        <w:t>14. POBLACIÓN A CONVENIR</w:t>
      </w:r>
    </w:p>
    <w:p w:rsidR="00AC213E" w:rsidRDefault="00AC213E" w:rsidP="00AC213E">
      <w:pPr>
        <w:spacing w:after="240" w:line="360" w:lineRule="auto"/>
        <w:jc w:val="both"/>
        <w:rPr>
          <w:rFonts w:ascii="Arial" w:eastAsia="Times New Roman" w:hAnsi="Arial" w:cs="Arial"/>
          <w:sz w:val="24"/>
          <w:szCs w:val="24"/>
          <w:lang w:val="es-ES" w:eastAsia="es-ES"/>
        </w:rPr>
      </w:pPr>
      <w:r w:rsidRPr="000E0607">
        <w:rPr>
          <w:rFonts w:ascii="Arial" w:eastAsia="Times New Roman" w:hAnsi="Arial" w:cs="Arial"/>
          <w:sz w:val="24"/>
          <w:szCs w:val="24"/>
          <w:lang w:val="es-ES" w:eastAsia="es-ES"/>
        </w:rPr>
        <w:t>50 adolescentes mixto</w:t>
      </w:r>
      <w:r>
        <w:rPr>
          <w:rFonts w:ascii="Arial" w:eastAsia="Times New Roman" w:hAnsi="Arial" w:cs="Arial"/>
          <w:sz w:val="24"/>
          <w:szCs w:val="24"/>
          <w:lang w:val="es-ES" w:eastAsia="es-ES"/>
        </w:rPr>
        <w:t xml:space="preserve"> de 12 a 17 años y 11 meses.</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AC213E" w:rsidRDefault="00AC213E" w:rsidP="00AC213E">
      <w:pPr>
        <w:spacing w:after="0" w:line="360" w:lineRule="auto"/>
        <w:jc w:val="both"/>
        <w:rPr>
          <w:rFonts w:ascii="Arial" w:eastAsia="Times New Roman" w:hAnsi="Arial" w:cs="Arial"/>
          <w:color w:val="000000"/>
          <w:sz w:val="24"/>
          <w:szCs w:val="24"/>
          <w:lang w:val="es-ES" w:eastAsia="es-ES"/>
        </w:rPr>
      </w:pPr>
    </w:p>
    <w:p w:rsidR="00AC213E" w:rsidRDefault="00AC213E" w:rsidP="00AC213E">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AC213E" w:rsidTr="000E0607">
        <w:tc>
          <w:tcPr>
            <w:tcW w:w="1828"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182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AC213E" w:rsidRDefault="00AC213E" w:rsidP="00AC213E">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AC213E" w:rsidTr="000E0607">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0"/>
                <w:szCs w:val="20"/>
                <w:lang w:val="es-ES" w:eastAsia="es-ES"/>
              </w:rPr>
            </w:pPr>
          </w:p>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rPr>
          <w:cantSplit/>
        </w:trPr>
        <w:tc>
          <w:tcPr>
            <w:tcW w:w="259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AC213E" w:rsidRDefault="00AC213E" w:rsidP="00AC213E">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AC213E" w:rsidRDefault="00AC213E" w:rsidP="00AC213E">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4"/>
                <w:szCs w:val="24"/>
                <w:lang w:val="es-ES" w:eastAsia="es-ES"/>
              </w:rPr>
            </w:pPr>
          </w:p>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r w:rsidR="00AC213E" w:rsidTr="000E0607">
        <w:tc>
          <w:tcPr>
            <w:tcW w:w="3256"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213E" w:rsidRDefault="00AC213E" w:rsidP="000E0607">
            <w:pPr>
              <w:spacing w:after="0"/>
              <w:rPr>
                <w:rFonts w:ascii="Arial" w:eastAsia="Times New Roman" w:hAnsi="Arial" w:cs="Arial"/>
                <w:color w:val="000000"/>
                <w:sz w:val="20"/>
                <w:szCs w:val="20"/>
                <w:lang w:val="es-ES" w:eastAsia="es-ES"/>
              </w:rPr>
            </w:pPr>
          </w:p>
        </w:tc>
      </w:tr>
    </w:tbl>
    <w:p w:rsidR="00AC213E" w:rsidRDefault="00AC213E" w:rsidP="00AC213E">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lastRenderedPageBreak/>
        <w:t>* El Personal voluntario no se incluirá en el puntaje total, se tendrá en cuenta en la evaluación de la propuesta.</w:t>
      </w: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AC213E" w:rsidTr="000E0607">
        <w:trPr>
          <w:trHeight w:val="373"/>
        </w:trPr>
        <w:tc>
          <w:tcPr>
            <w:tcW w:w="2649"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AC213E" w:rsidRDefault="00AC213E" w:rsidP="000E0607">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AC213E" w:rsidRDefault="00AC213E" w:rsidP="000E0607">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p w:rsidR="00AC213E" w:rsidRPr="00563F1E" w:rsidRDefault="00AC213E" w:rsidP="000E0607">
            <w:pPr>
              <w:spacing w:after="0" w:line="360" w:lineRule="auto"/>
              <w:jc w:val="center"/>
              <w:rPr>
                <w:rFonts w:ascii="Arial" w:eastAsia="Times New Roman" w:hAnsi="Arial" w:cs="Arial"/>
                <w:color w:val="000000"/>
                <w:lang w:val="es-ES" w:eastAsia="es-ES"/>
              </w:rPr>
            </w:pPr>
          </w:p>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11</w:t>
            </w:r>
          </w:p>
          <w:p w:rsidR="00AC213E" w:rsidRPr="00563F1E" w:rsidRDefault="00AC213E" w:rsidP="000E0607">
            <w:pPr>
              <w:spacing w:after="0" w:line="360" w:lineRule="auto"/>
              <w:jc w:val="center"/>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C213E" w:rsidRPr="00563F1E" w:rsidRDefault="00AC213E" w:rsidP="000E0607">
            <w:pPr>
              <w:spacing w:after="0"/>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C213E" w:rsidRPr="00563F1E" w:rsidRDefault="00AC213E" w:rsidP="000E0607">
            <w:pPr>
              <w:spacing w:after="0"/>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r w:rsidR="00AC213E" w:rsidTr="000E0607">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r w:rsidR="00AC213E" w:rsidTr="000E0607">
        <w:trPr>
          <w:cantSplit/>
          <w:trHeight w:val="356"/>
        </w:trPr>
        <w:tc>
          <w:tcPr>
            <w:tcW w:w="2649"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rPr>
                <w:rFonts w:ascii="Arial" w:eastAsia="Times New Roman" w:hAnsi="Arial" w:cs="Arial"/>
                <w:color w:val="000000"/>
                <w:lang w:val="es-ES" w:eastAsia="es-ES"/>
              </w:rPr>
            </w:pPr>
            <w:r w:rsidRPr="00563F1E">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AC213E" w:rsidRPr="00563F1E" w:rsidRDefault="00AC213E" w:rsidP="000E0607">
            <w:pPr>
              <w:spacing w:after="0" w:line="360" w:lineRule="auto"/>
              <w:jc w:val="center"/>
              <w:rPr>
                <w:rFonts w:ascii="Arial" w:eastAsia="Times New Roman" w:hAnsi="Arial" w:cs="Arial"/>
                <w:color w:val="000000"/>
                <w:lang w:val="es-ES" w:eastAsia="es-ES"/>
              </w:rPr>
            </w:pPr>
            <w:r w:rsidRPr="00563F1E">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AC213E" w:rsidRPr="00563F1E" w:rsidRDefault="00AC213E" w:rsidP="000E0607">
            <w:pPr>
              <w:spacing w:after="0" w:line="360" w:lineRule="auto"/>
              <w:jc w:val="both"/>
              <w:rPr>
                <w:rFonts w:ascii="Arial" w:eastAsia="Times New Roman" w:hAnsi="Arial" w:cs="Arial"/>
                <w:color w:val="000000"/>
                <w:lang w:val="es-ES" w:eastAsia="es-ES"/>
              </w:rPr>
            </w:pPr>
          </w:p>
        </w:tc>
      </w:tr>
    </w:tbl>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Default="00AC213E" w:rsidP="00AC213E">
      <w:pPr>
        <w:spacing w:after="0" w:line="360" w:lineRule="auto"/>
        <w:jc w:val="both"/>
        <w:rPr>
          <w:rFonts w:ascii="Arial" w:eastAsia="Times New Roman" w:hAnsi="Arial" w:cs="Arial"/>
          <w:b/>
          <w:color w:val="000000"/>
          <w:lang w:val="es-ES" w:eastAsia="es-ES"/>
        </w:rPr>
      </w:pPr>
      <w:r w:rsidRPr="009325E5">
        <w:rPr>
          <w:rFonts w:ascii="Arial" w:eastAsia="Times New Roman" w:hAnsi="Arial" w:cs="Arial"/>
          <w:b/>
          <w:color w:val="000000"/>
          <w:sz w:val="24"/>
          <w:szCs w:val="24"/>
          <w:lang w:val="es-ES" w:eastAsia="es-ES"/>
        </w:rPr>
        <w:t xml:space="preserve">19. </w:t>
      </w:r>
      <w:r w:rsidRPr="009325E5">
        <w:rPr>
          <w:rFonts w:ascii="Arial" w:eastAsia="Times New Roman" w:hAnsi="Arial" w:cs="Arial"/>
          <w:b/>
          <w:color w:val="000000"/>
          <w:lang w:val="es-ES" w:eastAsia="es-ES"/>
        </w:rPr>
        <w:t>PRESUPUESTO (Excluyente)</w:t>
      </w:r>
    </w:p>
    <w:p w:rsidR="00AC213E" w:rsidRDefault="00AC213E" w:rsidP="00AC213E">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AC213E" w:rsidRDefault="00AC213E" w:rsidP="00AC213E">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AC213E" w:rsidRDefault="00AC213E" w:rsidP="00AC213E">
      <w:pPr>
        <w:spacing w:after="0" w:line="360" w:lineRule="auto"/>
        <w:jc w:val="both"/>
        <w:rPr>
          <w:rFonts w:ascii="Arial" w:eastAsia="Times New Roman" w:hAnsi="Arial" w:cs="Arial"/>
          <w:b/>
          <w:color w:val="000000"/>
          <w:sz w:val="24"/>
          <w:szCs w:val="24"/>
          <w:lang w:val="es-ES" w:eastAsia="es-ES"/>
        </w:rPr>
      </w:pPr>
    </w:p>
    <w:p w:rsidR="00AC213E" w:rsidRPr="009325E5" w:rsidRDefault="00AC213E" w:rsidP="00AC213E">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MINIMO: 61 PUNTOS</w:t>
      </w:r>
    </w:p>
    <w:p w:rsidR="00AC213E" w:rsidRPr="009325E5" w:rsidRDefault="00AC213E" w:rsidP="00AC213E">
      <w:pPr>
        <w:spacing w:after="0" w:line="360" w:lineRule="auto"/>
        <w:jc w:val="both"/>
        <w:rPr>
          <w:rFonts w:ascii="Arial" w:eastAsia="Times New Roman" w:hAnsi="Arial" w:cs="Arial"/>
          <w:b/>
          <w:sz w:val="24"/>
          <w:szCs w:val="24"/>
          <w:lang w:val="es-ES" w:eastAsia="es-ES"/>
        </w:rPr>
      </w:pPr>
      <w:r w:rsidRPr="009325E5">
        <w:rPr>
          <w:rFonts w:ascii="Arial" w:eastAsia="Times New Roman" w:hAnsi="Arial" w:cs="Arial"/>
          <w:b/>
          <w:sz w:val="24"/>
          <w:szCs w:val="24"/>
          <w:lang w:val="es-ES" w:eastAsia="es-ES"/>
        </w:rPr>
        <w:t>PUNTAJE MÁXIMO: 87 PUNTOS</w:t>
      </w:r>
    </w:p>
    <w:p w:rsidR="00AC213E" w:rsidRDefault="00AC213E" w:rsidP="00AC213E">
      <w:pPr>
        <w:spacing w:line="240" w:lineRule="auto"/>
        <w:rPr>
          <w:rFonts w:ascii="Arial" w:hAnsi="Arial" w:cs="Arial"/>
        </w:rPr>
      </w:pPr>
    </w:p>
    <w:p w:rsidR="00AC213E" w:rsidRDefault="00AC213E" w:rsidP="00AC213E"/>
    <w:sectPr w:rsidR="00AC213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0B3" w:rsidRDefault="007160B3" w:rsidP="00AC213E">
      <w:pPr>
        <w:spacing w:after="0" w:line="240" w:lineRule="auto"/>
      </w:pPr>
      <w:r>
        <w:separator/>
      </w:r>
    </w:p>
  </w:endnote>
  <w:endnote w:type="continuationSeparator" w:id="0">
    <w:p w:rsidR="007160B3" w:rsidRDefault="007160B3" w:rsidP="00AC2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0B3" w:rsidRDefault="007160B3" w:rsidP="00AC213E">
      <w:pPr>
        <w:spacing w:after="0" w:line="240" w:lineRule="auto"/>
      </w:pPr>
      <w:r>
        <w:separator/>
      </w:r>
    </w:p>
  </w:footnote>
  <w:footnote w:type="continuationSeparator" w:id="0">
    <w:p w:rsidR="007160B3" w:rsidRDefault="007160B3" w:rsidP="00AC213E">
      <w:pPr>
        <w:spacing w:after="0" w:line="240" w:lineRule="auto"/>
      </w:pPr>
      <w:r>
        <w:continuationSeparator/>
      </w:r>
    </w:p>
  </w:footnote>
  <w:footnote w:id="1">
    <w:p w:rsidR="000E0607" w:rsidRDefault="000E0607" w:rsidP="00AC213E">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13E"/>
    <w:rsid w:val="00017D80"/>
    <w:rsid w:val="000E0607"/>
    <w:rsid w:val="000F509B"/>
    <w:rsid w:val="00113580"/>
    <w:rsid w:val="0027008B"/>
    <w:rsid w:val="002815EB"/>
    <w:rsid w:val="002E0438"/>
    <w:rsid w:val="00677ECA"/>
    <w:rsid w:val="007160B3"/>
    <w:rsid w:val="00A76C44"/>
    <w:rsid w:val="00AA23FF"/>
    <w:rsid w:val="00AC213E"/>
    <w:rsid w:val="00EC0E05"/>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FA94D28-F46D-49EC-848E-11BB27E79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13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C213E"/>
    <w:rPr>
      <w:color w:val="0563C1" w:themeColor="hyperlink"/>
      <w:u w:val="single"/>
    </w:rPr>
  </w:style>
  <w:style w:type="paragraph" w:styleId="Textonotapie">
    <w:name w:val="footnote text"/>
    <w:basedOn w:val="Normal"/>
    <w:link w:val="TextonotapieCar"/>
    <w:semiHidden/>
    <w:unhideWhenUsed/>
    <w:rsid w:val="00AC213E"/>
    <w:pPr>
      <w:spacing w:after="0" w:line="240" w:lineRule="auto"/>
    </w:pPr>
    <w:rPr>
      <w:sz w:val="20"/>
      <w:szCs w:val="20"/>
    </w:rPr>
  </w:style>
  <w:style w:type="character" w:customStyle="1" w:styleId="TextonotapieCar">
    <w:name w:val="Texto nota pie Car"/>
    <w:basedOn w:val="Fuentedeprrafopredeter"/>
    <w:link w:val="Textonotapie"/>
    <w:semiHidden/>
    <w:rsid w:val="00AC213E"/>
    <w:rPr>
      <w:sz w:val="20"/>
      <w:szCs w:val="20"/>
    </w:rPr>
  </w:style>
  <w:style w:type="paragraph" w:styleId="Textoindependiente">
    <w:name w:val="Body Text"/>
    <w:basedOn w:val="Normal"/>
    <w:link w:val="TextoindependienteCar"/>
    <w:semiHidden/>
    <w:unhideWhenUsed/>
    <w:rsid w:val="00AC213E"/>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AC213E"/>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AC213E"/>
    <w:rPr>
      <w:vertAlign w:val="superscript"/>
    </w:rPr>
  </w:style>
  <w:style w:type="table" w:styleId="Tablaconcuadrcula">
    <w:name w:val="Table Grid"/>
    <w:basedOn w:val="Tablanormal"/>
    <w:uiPriority w:val="39"/>
    <w:rsid w:val="00AC213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AC213E"/>
    <w:pPr>
      <w:spacing w:after="120"/>
    </w:pPr>
    <w:rPr>
      <w:sz w:val="16"/>
      <w:szCs w:val="16"/>
    </w:rPr>
  </w:style>
  <w:style w:type="character" w:customStyle="1" w:styleId="Textoindependiente3Car">
    <w:name w:val="Texto independiente 3 Car"/>
    <w:basedOn w:val="Fuentedeprrafopredeter"/>
    <w:link w:val="Textoindependiente3"/>
    <w:uiPriority w:val="99"/>
    <w:rsid w:val="00AC213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4494</Words>
  <Characters>24717</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2022-10-06T12:37:00Z</dcterms:created>
  <dcterms:modified xsi:type="dcterms:W3CDTF">2022-10-06T12:37:00Z</dcterms:modified>
</cp:coreProperties>
</file>